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DF2DFF">
      <w:pPr>
        <w:pStyle w:val="4"/>
        <w:numPr>
          <w:ilvl w:val="0"/>
          <w:numId w:val="0"/>
        </w:numPr>
        <w:spacing w:line="360" w:lineRule="auto"/>
        <w:ind w:leftChars="0"/>
        <w:jc w:val="left"/>
        <w:rPr>
          <w:rFonts w:hint="eastAsia" w:ascii="宋体" w:hAnsi="宋体"/>
          <w:b/>
          <w:sz w:val="28"/>
          <w:szCs w:val="28"/>
        </w:rPr>
      </w:pPr>
      <w:bookmarkStart w:id="0" w:name="_GoBack"/>
      <w:bookmarkEnd w:id="0"/>
      <w:r>
        <w:rPr>
          <w:rFonts w:hint="eastAsia" w:ascii="仿宋" w:hAnsi="仿宋" w:eastAsia="仿宋" w:cs="仿宋"/>
          <w:sz w:val="28"/>
          <w:szCs w:val="36"/>
          <w:lang w:val="en-US" w:eastAsia="zh-CN"/>
        </w:rPr>
        <w:t>附：</w:t>
      </w:r>
    </w:p>
    <w:p w14:paraId="437E1B3D">
      <w:pPr>
        <w:pStyle w:val="4"/>
        <w:numPr>
          <w:ilvl w:val="0"/>
          <w:numId w:val="1"/>
        </w:numPr>
        <w:spacing w:line="360" w:lineRule="auto"/>
        <w:ind w:firstLineChars="0"/>
        <w:jc w:val="left"/>
        <w:rPr>
          <w:rFonts w:hint="eastAsia" w:ascii="宋体" w:hAnsi="宋体"/>
          <w:b/>
          <w:sz w:val="28"/>
          <w:szCs w:val="28"/>
        </w:rPr>
      </w:pPr>
      <w:r>
        <w:rPr>
          <w:rFonts w:hint="eastAsia" w:ascii="宋体" w:hAnsi="宋体"/>
          <w:b/>
          <w:sz w:val="28"/>
          <w:szCs w:val="28"/>
        </w:rPr>
        <w:t>项目概述</w:t>
      </w:r>
    </w:p>
    <w:p w14:paraId="2827380F">
      <w:pPr>
        <w:spacing w:after="40" w:line="276" w:lineRule="auto"/>
        <w:ind w:firstLine="480" w:firstLineChars="200"/>
        <w:jc w:val="left"/>
        <w:rPr>
          <w:rFonts w:ascii="宋体" w:hAnsi="宋体" w:eastAsia="宋体" w:cs="宋体"/>
          <w:b w:val="0"/>
          <w:bCs w:val="0"/>
          <w:sz w:val="24"/>
          <w:szCs w:val="24"/>
        </w:rPr>
      </w:pPr>
      <w:r>
        <w:rPr>
          <w:rFonts w:hint="eastAsia" w:ascii="宋体" w:hAnsi="宋体" w:eastAsia="宋体" w:cs="宋体"/>
          <w:b w:val="0"/>
          <w:bCs w:val="0"/>
          <w:sz w:val="24"/>
          <w:szCs w:val="24"/>
          <w:lang w:val="en-US" w:eastAsia="zh-CN"/>
        </w:rPr>
        <w:t>为满足医院体检中心业务需求</w:t>
      </w:r>
      <w:r>
        <w:rPr>
          <w:rFonts w:hint="eastAsia" w:ascii="宋体" w:hAnsi="宋体" w:cs="宋体"/>
          <w:b w:val="0"/>
          <w:bCs w:val="0"/>
          <w:sz w:val="24"/>
          <w:szCs w:val="24"/>
          <w:lang w:val="en-US" w:eastAsia="zh-CN"/>
        </w:rPr>
        <w:t>及</w:t>
      </w:r>
      <w:r>
        <w:rPr>
          <w:rFonts w:hint="eastAsia" w:ascii="宋体" w:hAnsi="宋体" w:eastAsia="宋体" w:cs="宋体"/>
          <w:b w:val="0"/>
          <w:bCs w:val="0"/>
          <w:sz w:val="24"/>
          <w:szCs w:val="24"/>
          <w:lang w:val="en-US" w:eastAsia="zh-CN"/>
        </w:rPr>
        <w:t>体检业务量的不断增大，</w:t>
      </w:r>
      <w:r>
        <w:rPr>
          <w:rFonts w:hint="eastAsia" w:ascii="宋体" w:hAnsi="宋体" w:cs="宋体"/>
          <w:b w:val="0"/>
          <w:bCs w:val="0"/>
          <w:sz w:val="24"/>
          <w:szCs w:val="24"/>
          <w:lang w:val="en-US" w:eastAsia="zh-CN"/>
        </w:rPr>
        <w:t>现有的体检系统在功能上</w:t>
      </w:r>
      <w:r>
        <w:rPr>
          <w:rFonts w:ascii="宋体" w:hAnsi="宋体" w:eastAsia="宋体" w:cs="宋体"/>
          <w:b w:val="0"/>
          <w:bCs w:val="0"/>
          <w:sz w:val="24"/>
          <w:szCs w:val="24"/>
          <w:lang w:val="en-US" w:eastAsia="zh-CN"/>
        </w:rPr>
        <w:t>无法满足当下及未来中长期体检业务发展需求，因此启动本次体检软件系统升级项目具备极强的必要性与紧迫性。本次</w:t>
      </w:r>
      <w:r>
        <w:rPr>
          <w:rFonts w:hint="eastAsia" w:ascii="宋体" w:hAnsi="宋体" w:eastAsia="宋体" w:cs="宋体"/>
          <w:b w:val="0"/>
          <w:bCs w:val="0"/>
          <w:sz w:val="24"/>
          <w:szCs w:val="24"/>
          <w:lang w:val="en-US" w:eastAsia="zh-CN"/>
        </w:rPr>
        <w:t>系统升级是</w:t>
      </w:r>
      <w:r>
        <w:rPr>
          <w:rFonts w:ascii="宋体" w:hAnsi="宋体" w:eastAsia="宋体" w:cs="宋体"/>
          <w:b w:val="0"/>
          <w:bCs w:val="0"/>
          <w:sz w:val="24"/>
          <w:szCs w:val="24"/>
          <w:lang w:val="en-US" w:eastAsia="zh-CN"/>
        </w:rPr>
        <w:t>对原有体检软件系统进行专项升级，并非重复性建设，而是基于现有系统短板、业务痛点、行业发展趋势、政策监管要求做出的战略性优化决策</w:t>
      </w:r>
      <w:r>
        <w:rPr>
          <w:rFonts w:hint="eastAsia" w:ascii="宋体" w:hAnsi="宋体" w:eastAsia="宋体" w:cs="宋体"/>
          <w:b w:val="0"/>
          <w:bCs w:val="0"/>
          <w:sz w:val="24"/>
          <w:szCs w:val="24"/>
          <w:lang w:val="en-US" w:eastAsia="zh-CN"/>
        </w:rPr>
        <w:t>。</w:t>
      </w:r>
      <w:r>
        <w:rPr>
          <w:rFonts w:ascii="宋体" w:hAnsi="宋体" w:eastAsia="宋体" w:cs="宋体"/>
          <w:b w:val="0"/>
          <w:bCs w:val="0"/>
          <w:sz w:val="24"/>
          <w:szCs w:val="24"/>
          <w:lang w:val="en-US" w:eastAsia="zh-CN"/>
        </w:rPr>
        <w:t>全方位提升体检服务质量，保障患者隐私安全，助力推动我院健康管理业务标准化、智能化、智慧化发展。</w:t>
      </w:r>
    </w:p>
    <w:p w14:paraId="06E3C204">
      <w:pPr>
        <w:keepNext w:val="0"/>
        <w:keepLines w:val="0"/>
        <w:widowControl/>
        <w:suppressLineNumbers w:val="0"/>
        <w:jc w:val="left"/>
      </w:pPr>
    </w:p>
    <w:p w14:paraId="4CF4AB57">
      <w:pPr>
        <w:keepNext w:val="0"/>
        <w:keepLines w:val="0"/>
        <w:widowControl/>
        <w:suppressLineNumbers w:val="0"/>
        <w:jc w:val="left"/>
        <w:rPr>
          <w:sz w:val="28"/>
          <w:szCs w:val="28"/>
        </w:rPr>
      </w:pPr>
    </w:p>
    <w:p w14:paraId="0BB1A2AE">
      <w:pPr>
        <w:pStyle w:val="4"/>
        <w:numPr>
          <w:ilvl w:val="0"/>
          <w:numId w:val="1"/>
        </w:numPr>
        <w:spacing w:line="360" w:lineRule="auto"/>
        <w:ind w:firstLineChars="0"/>
        <w:jc w:val="left"/>
        <w:rPr>
          <w:rFonts w:hint="eastAsia" w:ascii="宋体" w:hAnsi="宋体" w:eastAsia="宋体" w:cs="Times New Roman"/>
          <w:b/>
          <w:sz w:val="28"/>
          <w:szCs w:val="28"/>
        </w:rPr>
      </w:pPr>
      <w:r>
        <w:rPr>
          <w:rFonts w:hint="eastAsia" w:ascii="宋体" w:hAnsi="宋体" w:eastAsia="宋体" w:cs="Times New Roman"/>
          <w:b/>
          <w:sz w:val="28"/>
          <w:szCs w:val="28"/>
        </w:rPr>
        <w:t>服务期</w:t>
      </w:r>
    </w:p>
    <w:p w14:paraId="3FBA2C73">
      <w:pPr>
        <w:spacing w:after="40" w:line="276" w:lineRule="auto"/>
        <w:ind w:firstLine="480" w:firstLineChars="200"/>
        <w:jc w:val="left"/>
        <w:rPr>
          <w:rFonts w:hint="default"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服务周期为</w:t>
      </w:r>
      <w:r>
        <w:rPr>
          <w:rFonts w:hint="eastAsia" w:ascii="宋体" w:hAnsi="宋体" w:cs="宋体"/>
          <w:b w:val="0"/>
          <w:bCs w:val="0"/>
          <w:sz w:val="24"/>
          <w:szCs w:val="24"/>
          <w:lang w:val="en-US" w:eastAsia="zh-CN"/>
        </w:rPr>
        <w:t>软件</w:t>
      </w:r>
      <w:r>
        <w:rPr>
          <w:rFonts w:hint="eastAsia" w:ascii="宋体" w:hAnsi="宋体" w:eastAsia="宋体" w:cs="宋体"/>
          <w:b w:val="0"/>
          <w:bCs w:val="0"/>
          <w:sz w:val="24"/>
          <w:szCs w:val="24"/>
          <w:lang w:val="en-US" w:eastAsia="zh-CN"/>
        </w:rPr>
        <w:t>系统升级</w:t>
      </w:r>
      <w:r>
        <w:rPr>
          <w:rFonts w:hint="eastAsia" w:ascii="宋体" w:hAnsi="宋体" w:cs="宋体"/>
          <w:b w:val="0"/>
          <w:bCs w:val="0"/>
          <w:sz w:val="24"/>
          <w:szCs w:val="24"/>
          <w:lang w:val="en-US" w:eastAsia="zh-CN"/>
        </w:rPr>
        <w:t>部分</w:t>
      </w:r>
      <w:r>
        <w:rPr>
          <w:rFonts w:hint="eastAsia" w:ascii="宋体" w:hAnsi="宋体" w:eastAsia="宋体" w:cs="宋体"/>
          <w:b w:val="0"/>
          <w:bCs w:val="0"/>
          <w:sz w:val="24"/>
          <w:szCs w:val="24"/>
          <w:lang w:val="en-US" w:eastAsia="zh-CN"/>
        </w:rPr>
        <w:t>验收合格后，免费运维1年；包含与现有his、检验、影像系统对接费用，体检人员移动端服务需提供公网域名以及网站证书服务。</w:t>
      </w:r>
    </w:p>
    <w:p w14:paraId="1905718A">
      <w:pPr>
        <w:pStyle w:val="4"/>
        <w:numPr>
          <w:ilvl w:val="0"/>
          <w:numId w:val="0"/>
        </w:numPr>
        <w:spacing w:line="360" w:lineRule="auto"/>
        <w:ind w:leftChars="0"/>
        <w:jc w:val="left"/>
        <w:rPr>
          <w:rFonts w:hint="eastAsia" w:ascii="宋体" w:hAnsi="宋体" w:eastAsia="宋体" w:cs="Times New Roman"/>
          <w:b/>
          <w:sz w:val="30"/>
          <w:szCs w:val="30"/>
        </w:rPr>
      </w:pPr>
    </w:p>
    <w:p w14:paraId="265393E0">
      <w:pPr>
        <w:pStyle w:val="4"/>
        <w:numPr>
          <w:ilvl w:val="0"/>
          <w:numId w:val="1"/>
        </w:numPr>
        <w:spacing w:line="360" w:lineRule="auto"/>
        <w:ind w:firstLineChars="0"/>
        <w:jc w:val="left"/>
        <w:rPr>
          <w:rFonts w:hint="eastAsia" w:ascii="宋体" w:hAnsi="宋体" w:eastAsia="宋体" w:cs="Times New Roman"/>
          <w:b/>
          <w:sz w:val="28"/>
          <w:szCs w:val="28"/>
          <w:lang w:val="en-US" w:eastAsia="zh-CN"/>
        </w:rPr>
      </w:pPr>
      <w:r>
        <w:rPr>
          <w:rFonts w:hint="eastAsia" w:ascii="宋体" w:hAnsi="宋体" w:eastAsia="宋体" w:cs="Times New Roman"/>
          <w:b/>
          <w:sz w:val="28"/>
          <w:szCs w:val="28"/>
          <w:lang w:val="en-US" w:eastAsia="zh-CN"/>
        </w:rPr>
        <w:t>项目内容及需求参数</w:t>
      </w:r>
    </w:p>
    <w:p w14:paraId="1868620B">
      <w:pPr>
        <w:spacing w:after="40" w:line="276" w:lineRule="auto"/>
        <w:ind w:firstLine="600" w:firstLineChars="200"/>
        <w:jc w:val="left"/>
        <w:rPr>
          <w:rFonts w:hint="default" w:eastAsia="宋体"/>
          <w:sz w:val="24"/>
          <w:szCs w:val="24"/>
          <w:lang w:val="en-US" w:eastAsia="zh-CN"/>
        </w:rPr>
      </w:pPr>
      <w:r>
        <w:rPr>
          <w:rFonts w:hint="eastAsia"/>
          <w:sz w:val="30"/>
          <w:szCs w:val="30"/>
          <w:lang w:val="en-US" w:eastAsia="zh-CN"/>
        </w:rPr>
        <w:t xml:space="preserve"> </w:t>
      </w:r>
      <w:r>
        <w:rPr>
          <w:rFonts w:hint="eastAsia"/>
          <w:sz w:val="24"/>
          <w:szCs w:val="24"/>
          <w:lang w:val="en-US" w:eastAsia="zh-CN"/>
        </w:rPr>
        <w:t xml:space="preserve">  </w:t>
      </w:r>
      <w:r>
        <w:rPr>
          <w:rFonts w:hint="eastAsia" w:ascii="宋体" w:hAnsi="宋体" w:eastAsia="宋体" w:cs="宋体"/>
          <w:b w:val="0"/>
          <w:bCs w:val="0"/>
          <w:sz w:val="24"/>
          <w:szCs w:val="24"/>
          <w:lang w:val="en-US" w:eastAsia="zh-CN"/>
        </w:rPr>
        <w:t>本次体检软件系统升级项目是</w:t>
      </w:r>
      <w:r>
        <w:rPr>
          <w:rFonts w:ascii="宋体" w:hAnsi="宋体" w:eastAsia="宋体" w:cs="宋体"/>
          <w:b w:val="0"/>
          <w:bCs w:val="0"/>
          <w:sz w:val="24"/>
          <w:szCs w:val="24"/>
          <w:lang w:val="en-US" w:eastAsia="zh-CN"/>
        </w:rPr>
        <w:t>对原有体检软件系统进行专项升级</w:t>
      </w:r>
      <w:r>
        <w:rPr>
          <w:rFonts w:hint="eastAsia" w:ascii="宋体" w:hAnsi="宋体" w:eastAsia="宋体" w:cs="宋体"/>
          <w:b w:val="0"/>
          <w:bCs w:val="0"/>
          <w:sz w:val="24"/>
          <w:szCs w:val="24"/>
          <w:lang w:val="en-US" w:eastAsia="zh-CN"/>
        </w:rPr>
        <w:t>，需严格遵循国家医疗卫生行业相关法律法规、智慧医院建设标准、网络安全等级保护制度，结合我院体检业务实际运营现状，兼顾实用性、兼容性、扩展性、安全性，具体升级功能要求如下：</w:t>
      </w:r>
    </w:p>
    <w:tbl>
      <w:tblPr>
        <w:tblStyle w:val="2"/>
        <w:tblW w:w="5022"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1532"/>
        <w:gridCol w:w="6991"/>
      </w:tblGrid>
      <w:tr w14:paraId="41035A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899" w:type="pct"/>
            <w:tcMar>
              <w:top w:w="100" w:type="dxa"/>
              <w:left w:w="80" w:type="dxa"/>
              <w:bottom w:w="100" w:type="dxa"/>
              <w:right w:w="80" w:type="dxa"/>
            </w:tcMar>
            <w:vAlign w:val="center"/>
          </w:tcPr>
          <w:p w14:paraId="2D96327B">
            <w:pPr>
              <w:spacing w:after="0" w:line="276" w:lineRule="auto"/>
              <w:jc w:val="center"/>
              <w:rPr>
                <w:sz w:val="24"/>
                <w:szCs w:val="24"/>
              </w:rPr>
            </w:pPr>
            <w:r>
              <w:rPr>
                <w:rFonts w:ascii="宋体" w:hAnsi="宋体" w:eastAsia="宋体" w:cs="宋体"/>
                <w:b/>
                <w:bCs/>
                <w:sz w:val="24"/>
                <w:szCs w:val="24"/>
              </w:rPr>
              <w:t>系统</w:t>
            </w:r>
            <w:r>
              <w:rPr>
                <w:rFonts w:hint="eastAsia" w:ascii="宋体" w:hAnsi="宋体" w:cs="宋体"/>
                <w:b/>
                <w:bCs/>
                <w:sz w:val="24"/>
                <w:szCs w:val="24"/>
                <w:lang w:val="en-US" w:eastAsia="zh-CN"/>
              </w:rPr>
              <w:t>模块</w:t>
            </w:r>
          </w:p>
        </w:tc>
        <w:tc>
          <w:tcPr>
            <w:tcW w:w="4100" w:type="pct"/>
            <w:tcMar>
              <w:top w:w="100" w:type="dxa"/>
              <w:left w:w="120" w:type="dxa"/>
              <w:bottom w:w="100" w:type="dxa"/>
              <w:right w:w="100" w:type="dxa"/>
            </w:tcMar>
          </w:tcPr>
          <w:p w14:paraId="1388C286">
            <w:pPr>
              <w:spacing w:after="0" w:line="276" w:lineRule="auto"/>
              <w:jc w:val="center"/>
              <w:rPr>
                <w:rFonts w:hint="default" w:eastAsia="宋体"/>
                <w:sz w:val="24"/>
                <w:szCs w:val="24"/>
                <w:lang w:val="en-US" w:eastAsia="zh-CN"/>
              </w:rPr>
            </w:pPr>
            <w:r>
              <w:rPr>
                <w:rFonts w:hint="eastAsia" w:ascii="宋体" w:hAnsi="宋体" w:cs="宋体"/>
                <w:b/>
                <w:bCs/>
                <w:sz w:val="24"/>
                <w:szCs w:val="24"/>
                <w:lang w:val="en-US" w:eastAsia="zh-CN"/>
              </w:rPr>
              <w:t>功能要求</w:t>
            </w:r>
          </w:p>
        </w:tc>
      </w:tr>
      <w:tr w14:paraId="007472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899" w:type="pct"/>
            <w:tcMar>
              <w:top w:w="100" w:type="dxa"/>
              <w:left w:w="80" w:type="dxa"/>
              <w:bottom w:w="100" w:type="dxa"/>
              <w:right w:w="80" w:type="dxa"/>
            </w:tcMar>
            <w:vAlign w:val="center"/>
          </w:tcPr>
          <w:p w14:paraId="237F671D">
            <w:pPr>
              <w:spacing w:after="0" w:line="276" w:lineRule="auto"/>
              <w:jc w:val="center"/>
              <w:rPr>
                <w:sz w:val="24"/>
                <w:szCs w:val="24"/>
              </w:rPr>
            </w:pPr>
            <w:r>
              <w:rPr>
                <w:rFonts w:ascii="宋体" w:hAnsi="宋体" w:eastAsia="宋体" w:cs="宋体"/>
                <w:b/>
                <w:bCs/>
                <w:sz w:val="24"/>
                <w:szCs w:val="24"/>
              </w:rPr>
              <w:t>体检重要异常闭环管理系统</w:t>
            </w:r>
          </w:p>
        </w:tc>
        <w:tc>
          <w:tcPr>
            <w:tcW w:w="4100" w:type="pct"/>
            <w:tcMar>
              <w:top w:w="100" w:type="dxa"/>
              <w:left w:w="120" w:type="dxa"/>
              <w:bottom w:w="100" w:type="dxa"/>
              <w:right w:w="100" w:type="dxa"/>
            </w:tcMar>
          </w:tcPr>
          <w:p w14:paraId="7A19C2CD">
            <w:pPr>
              <w:spacing w:after="40" w:line="276" w:lineRule="auto"/>
              <w:jc w:val="left"/>
              <w:rPr>
                <w:sz w:val="24"/>
                <w:szCs w:val="24"/>
              </w:rPr>
            </w:pPr>
            <w:r>
              <w:rPr>
                <w:rFonts w:ascii="宋体" w:hAnsi="宋体" w:eastAsia="宋体" w:cs="宋体"/>
                <w:b w:val="0"/>
                <w:bCs w:val="0"/>
                <w:sz w:val="24"/>
                <w:szCs w:val="24"/>
              </w:rPr>
              <w:t>1</w:t>
            </w:r>
            <w:r>
              <w:rPr>
                <w:rFonts w:hint="eastAsia" w:ascii="宋体" w:hAnsi="宋体" w:cs="宋体"/>
                <w:b w:val="0"/>
                <w:bCs w:val="0"/>
                <w:sz w:val="24"/>
                <w:szCs w:val="24"/>
                <w:lang w:eastAsia="zh-CN"/>
              </w:rPr>
              <w:t>.</w:t>
            </w:r>
            <w:r>
              <w:rPr>
                <w:rFonts w:ascii="宋体" w:hAnsi="宋体" w:eastAsia="宋体" w:cs="宋体"/>
                <w:b w:val="0"/>
                <w:bCs w:val="0"/>
                <w:sz w:val="24"/>
                <w:szCs w:val="24"/>
              </w:rPr>
              <w:t>重要异常的智能筛查标记：依据《健康体检基本项目专家共识》实现对重要异常结果的分层管理，支持按 A 类 / B 类维护规则库：检验阈值、文本关键字，支持危急值 条目维护。</w:t>
            </w:r>
          </w:p>
          <w:p w14:paraId="4EFAD45F">
            <w:pPr>
              <w:spacing w:after="40" w:line="276" w:lineRule="auto"/>
              <w:jc w:val="left"/>
              <w:rPr>
                <w:sz w:val="24"/>
                <w:szCs w:val="24"/>
              </w:rPr>
            </w:pPr>
            <w:r>
              <w:rPr>
                <w:rFonts w:ascii="宋体" w:hAnsi="宋体" w:eastAsia="宋体" w:cs="宋体"/>
                <w:b w:val="0"/>
                <w:bCs w:val="0"/>
                <w:sz w:val="24"/>
                <w:szCs w:val="24"/>
              </w:rPr>
              <w:t>2</w:t>
            </w:r>
            <w:r>
              <w:rPr>
                <w:rFonts w:hint="eastAsia" w:ascii="宋体" w:hAnsi="宋体" w:cs="宋体"/>
                <w:b w:val="0"/>
                <w:bCs w:val="0"/>
                <w:sz w:val="24"/>
                <w:szCs w:val="24"/>
                <w:lang w:eastAsia="zh-CN"/>
              </w:rPr>
              <w:t>.</w:t>
            </w:r>
            <w:r>
              <w:rPr>
                <w:rFonts w:ascii="宋体" w:hAnsi="宋体" w:eastAsia="宋体" w:cs="宋体"/>
                <w:b w:val="0"/>
                <w:bCs w:val="0"/>
                <w:sz w:val="24"/>
                <w:szCs w:val="24"/>
              </w:rPr>
              <w:t>异常报告登记流程：实现重要异常结果的报告登记，审核，上报管理流程。支持手工补录/更正，与体检号、检查项目、报告绑定。</w:t>
            </w:r>
          </w:p>
          <w:p w14:paraId="72100FA6">
            <w:pPr>
              <w:spacing w:after="40" w:line="276" w:lineRule="auto"/>
              <w:jc w:val="left"/>
              <w:rPr>
                <w:sz w:val="24"/>
                <w:szCs w:val="24"/>
              </w:rPr>
            </w:pPr>
            <w:r>
              <w:rPr>
                <w:rFonts w:ascii="宋体" w:hAnsi="宋体" w:eastAsia="宋体" w:cs="宋体"/>
                <w:b w:val="0"/>
                <w:bCs w:val="0"/>
                <w:sz w:val="24"/>
                <w:szCs w:val="24"/>
              </w:rPr>
              <w:t>3</w:t>
            </w:r>
            <w:r>
              <w:rPr>
                <w:rFonts w:hint="eastAsia" w:ascii="宋体" w:hAnsi="宋体" w:cs="宋体"/>
                <w:b w:val="0"/>
                <w:bCs w:val="0"/>
                <w:sz w:val="24"/>
                <w:szCs w:val="24"/>
                <w:lang w:eastAsia="zh-CN"/>
              </w:rPr>
              <w:t>.</w:t>
            </w:r>
            <w:r>
              <w:rPr>
                <w:rFonts w:ascii="宋体" w:hAnsi="宋体" w:eastAsia="宋体" w:cs="宋体"/>
                <w:b w:val="0"/>
                <w:bCs w:val="0"/>
                <w:sz w:val="24"/>
                <w:szCs w:val="24"/>
              </w:rPr>
              <w:t>异常通知及随访流程：建立重要异常结果的信息化通知和随访流程，实现闭环管理。随访任务池：待分配、待执行、随访中、已结案、逾期、 失联。 随访计划：计划时间、随访方式、随访结果、未随访原因、再次随访。 超期预警：未通知、未随访、随访未完成闭环的看板与导出。</w:t>
            </w:r>
          </w:p>
          <w:p w14:paraId="7173F712">
            <w:pPr>
              <w:spacing w:after="0" w:line="276" w:lineRule="auto"/>
              <w:jc w:val="left"/>
              <w:rPr>
                <w:sz w:val="24"/>
                <w:szCs w:val="24"/>
              </w:rPr>
            </w:pPr>
            <w:r>
              <w:rPr>
                <w:rFonts w:ascii="宋体" w:hAnsi="宋体" w:eastAsia="宋体" w:cs="宋体"/>
                <w:b w:val="0"/>
                <w:bCs w:val="0"/>
                <w:sz w:val="24"/>
                <w:szCs w:val="24"/>
              </w:rPr>
              <w:t>4</w:t>
            </w:r>
            <w:r>
              <w:rPr>
                <w:rFonts w:hint="eastAsia" w:ascii="宋体" w:hAnsi="宋体" w:cs="宋体"/>
                <w:b w:val="0"/>
                <w:bCs w:val="0"/>
                <w:sz w:val="24"/>
                <w:szCs w:val="24"/>
                <w:lang w:eastAsia="zh-CN"/>
              </w:rPr>
              <w:t>.</w:t>
            </w:r>
            <w:r>
              <w:rPr>
                <w:rFonts w:ascii="宋体" w:hAnsi="宋体" w:eastAsia="宋体" w:cs="宋体"/>
                <w:b w:val="0"/>
                <w:bCs w:val="0"/>
                <w:sz w:val="24"/>
                <w:szCs w:val="24"/>
              </w:rPr>
              <w:t>统计分析报表：重要异常结果相关的统计分析。按年/季/月/自定义区间统计：发现数、通知数、随访完成数、平均处理时长、科室分布、项目分布</w:t>
            </w:r>
          </w:p>
        </w:tc>
      </w:tr>
      <w:tr w14:paraId="684788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899" w:type="pct"/>
            <w:tcMar>
              <w:top w:w="100" w:type="dxa"/>
              <w:left w:w="80" w:type="dxa"/>
              <w:bottom w:w="100" w:type="dxa"/>
              <w:right w:w="80" w:type="dxa"/>
            </w:tcMar>
            <w:vAlign w:val="center"/>
          </w:tcPr>
          <w:p w14:paraId="659B8C54">
            <w:pPr>
              <w:spacing w:after="0" w:line="276" w:lineRule="auto"/>
              <w:jc w:val="center"/>
              <w:rPr>
                <w:sz w:val="24"/>
                <w:szCs w:val="24"/>
              </w:rPr>
            </w:pPr>
            <w:r>
              <w:rPr>
                <w:rFonts w:ascii="宋体" w:hAnsi="宋体" w:eastAsia="宋体" w:cs="宋体"/>
                <w:b/>
                <w:bCs/>
                <w:sz w:val="24"/>
                <w:szCs w:val="24"/>
              </w:rPr>
              <w:t>体检质控管理系统</w:t>
            </w:r>
          </w:p>
        </w:tc>
        <w:tc>
          <w:tcPr>
            <w:tcW w:w="4100" w:type="pct"/>
            <w:tcMar>
              <w:top w:w="100" w:type="dxa"/>
              <w:left w:w="120" w:type="dxa"/>
              <w:bottom w:w="100" w:type="dxa"/>
              <w:right w:w="100" w:type="dxa"/>
            </w:tcMar>
          </w:tcPr>
          <w:p w14:paraId="23058C68">
            <w:pPr>
              <w:spacing w:after="40" w:line="276" w:lineRule="auto"/>
              <w:jc w:val="left"/>
              <w:rPr>
                <w:sz w:val="24"/>
                <w:szCs w:val="24"/>
              </w:rPr>
            </w:pPr>
            <w:r>
              <w:rPr>
                <w:rFonts w:ascii="宋体" w:hAnsi="宋体" w:eastAsia="宋体" w:cs="宋体"/>
                <w:b w:val="0"/>
                <w:bCs w:val="0"/>
                <w:sz w:val="24"/>
                <w:szCs w:val="24"/>
              </w:rPr>
              <w:t>1</w:t>
            </w:r>
            <w:r>
              <w:rPr>
                <w:rFonts w:hint="eastAsia" w:ascii="宋体" w:hAnsi="宋体" w:cs="宋体"/>
                <w:b w:val="0"/>
                <w:bCs w:val="0"/>
                <w:sz w:val="24"/>
                <w:szCs w:val="24"/>
                <w:lang w:eastAsia="zh-CN"/>
              </w:rPr>
              <w:t>.</w:t>
            </w:r>
            <w:r>
              <w:rPr>
                <w:rFonts w:ascii="宋体" w:hAnsi="宋体" w:eastAsia="宋体" w:cs="宋体"/>
                <w:b w:val="0"/>
                <w:bCs w:val="0"/>
                <w:sz w:val="24"/>
                <w:szCs w:val="24"/>
              </w:rPr>
              <w:t>运行指标统计：体检中心运营指标的采集与统计分析，工作量：人次（团体/个人/月份）、收入拆分（按科室划归收入口径）、同比环比。 医技效率：可按岗位、设备、医师维度统计。</w:t>
            </w:r>
          </w:p>
          <w:p w14:paraId="311D4C4D">
            <w:pPr>
              <w:spacing w:after="40" w:line="276" w:lineRule="auto"/>
              <w:jc w:val="left"/>
              <w:rPr>
                <w:sz w:val="24"/>
                <w:szCs w:val="24"/>
              </w:rPr>
            </w:pPr>
            <w:r>
              <w:rPr>
                <w:rFonts w:ascii="宋体" w:hAnsi="宋体" w:eastAsia="宋体" w:cs="宋体"/>
                <w:b w:val="0"/>
                <w:bCs w:val="0"/>
                <w:sz w:val="24"/>
                <w:szCs w:val="24"/>
              </w:rPr>
              <w:t>2</w:t>
            </w:r>
            <w:r>
              <w:rPr>
                <w:rFonts w:hint="eastAsia" w:ascii="宋体" w:hAnsi="宋体" w:cs="宋体"/>
                <w:b w:val="0"/>
                <w:bCs w:val="0"/>
                <w:sz w:val="24"/>
                <w:szCs w:val="24"/>
                <w:lang w:eastAsia="zh-CN"/>
              </w:rPr>
              <w:t>.</w:t>
            </w:r>
            <w:r>
              <w:rPr>
                <w:rFonts w:ascii="宋体" w:hAnsi="宋体" w:eastAsia="宋体" w:cs="宋体"/>
                <w:b w:val="0"/>
                <w:bCs w:val="0"/>
                <w:sz w:val="24"/>
                <w:szCs w:val="24"/>
              </w:rPr>
              <w:t>医疗服务指标统计：体检中心服务指标的采集与统计分析。投诉、不良事件上报、满意度结果汇总（与问卷系统打通）。 质控会议任务项：整改措施、责任人、完成时限、验证记录。</w:t>
            </w:r>
          </w:p>
          <w:p w14:paraId="6868B909">
            <w:pPr>
              <w:spacing w:after="40" w:line="276" w:lineRule="auto"/>
              <w:jc w:val="left"/>
              <w:rPr>
                <w:sz w:val="24"/>
                <w:szCs w:val="24"/>
              </w:rPr>
            </w:pPr>
            <w:r>
              <w:rPr>
                <w:rFonts w:ascii="宋体" w:hAnsi="宋体" w:eastAsia="宋体" w:cs="宋体"/>
                <w:b w:val="0"/>
                <w:bCs w:val="0"/>
                <w:sz w:val="24"/>
                <w:szCs w:val="24"/>
              </w:rPr>
              <w:t>3</w:t>
            </w:r>
            <w:r>
              <w:rPr>
                <w:rFonts w:hint="eastAsia" w:ascii="宋体" w:hAnsi="宋体" w:cs="宋体"/>
                <w:b w:val="0"/>
                <w:bCs w:val="0"/>
                <w:sz w:val="24"/>
                <w:szCs w:val="24"/>
                <w:lang w:eastAsia="zh-CN"/>
              </w:rPr>
              <w:t>.</w:t>
            </w:r>
            <w:r>
              <w:rPr>
                <w:rFonts w:ascii="宋体" w:hAnsi="宋体" w:eastAsia="宋体" w:cs="宋体"/>
                <w:b w:val="0"/>
                <w:bCs w:val="0"/>
                <w:sz w:val="24"/>
                <w:szCs w:val="24"/>
              </w:rPr>
              <w:t>体检医疗质控指标管理：质量与安全管理目标的指标设置、指标数据生成、指标统计；指标包含：重要异常结果随访率（目标 100%） 健康体检问卷完成率（目标≥ 90%） 超声医师日均负担超声检查部位数（目标 ≥100） 健康体检报告平均完成时间（目标 ≤7 天） 高危异常结果通知率（目标 100%） 高级职称医师签署报告率（目标 100%） 体检信息录入规范率（抽查口径） 报告书写规范率（抽查口径） 七日归档率</w:t>
            </w:r>
          </w:p>
          <w:p w14:paraId="36BD5A06">
            <w:pPr>
              <w:spacing w:after="40" w:line="276" w:lineRule="auto"/>
              <w:jc w:val="left"/>
              <w:rPr>
                <w:sz w:val="24"/>
                <w:szCs w:val="24"/>
              </w:rPr>
            </w:pPr>
            <w:r>
              <w:rPr>
                <w:rFonts w:ascii="宋体" w:hAnsi="宋体" w:eastAsia="宋体" w:cs="宋体"/>
                <w:b w:val="0"/>
                <w:bCs w:val="0"/>
                <w:sz w:val="24"/>
                <w:szCs w:val="24"/>
              </w:rPr>
              <w:t>4</w:t>
            </w:r>
            <w:r>
              <w:rPr>
                <w:rFonts w:hint="eastAsia" w:ascii="宋体" w:hAnsi="宋体" w:cs="宋体"/>
                <w:b w:val="0"/>
                <w:bCs w:val="0"/>
                <w:sz w:val="24"/>
                <w:szCs w:val="24"/>
                <w:lang w:eastAsia="zh-CN"/>
              </w:rPr>
              <w:t>.</w:t>
            </w:r>
            <w:r>
              <w:rPr>
                <w:rFonts w:ascii="宋体" w:hAnsi="宋体" w:eastAsia="宋体" w:cs="宋体"/>
                <w:b w:val="0"/>
                <w:bCs w:val="0"/>
                <w:sz w:val="24"/>
                <w:szCs w:val="24"/>
              </w:rPr>
              <w:t>信息录入规范抽查流程：对体检数据信息录入进行随机抽查，评分评价，统计分析</w:t>
            </w:r>
          </w:p>
          <w:p w14:paraId="001934E3">
            <w:pPr>
              <w:spacing w:after="40" w:line="276" w:lineRule="auto"/>
              <w:jc w:val="left"/>
              <w:rPr>
                <w:sz w:val="24"/>
                <w:szCs w:val="24"/>
              </w:rPr>
            </w:pPr>
            <w:r>
              <w:rPr>
                <w:rFonts w:ascii="宋体" w:hAnsi="宋体" w:eastAsia="宋体" w:cs="宋体"/>
                <w:b w:val="0"/>
                <w:bCs w:val="0"/>
                <w:sz w:val="24"/>
                <w:szCs w:val="24"/>
              </w:rPr>
              <w:t>5</w:t>
            </w:r>
            <w:r>
              <w:rPr>
                <w:rFonts w:hint="eastAsia" w:ascii="宋体" w:hAnsi="宋体" w:cs="宋体"/>
                <w:b w:val="0"/>
                <w:bCs w:val="0"/>
                <w:sz w:val="24"/>
                <w:szCs w:val="24"/>
                <w:lang w:eastAsia="zh-CN"/>
              </w:rPr>
              <w:t>.</w:t>
            </w:r>
            <w:r>
              <w:rPr>
                <w:rFonts w:ascii="宋体" w:hAnsi="宋体" w:eastAsia="宋体" w:cs="宋体"/>
                <w:b w:val="0"/>
                <w:bCs w:val="0"/>
                <w:sz w:val="24"/>
                <w:szCs w:val="24"/>
              </w:rPr>
              <w:t>报告书写规范抽查流程：对体检报告书写进行内部随机抽查，评分评价，统计分析</w:t>
            </w:r>
          </w:p>
          <w:p w14:paraId="5B9AF86A">
            <w:pPr>
              <w:spacing w:after="0" w:line="276" w:lineRule="auto"/>
              <w:jc w:val="left"/>
              <w:rPr>
                <w:sz w:val="24"/>
                <w:szCs w:val="24"/>
              </w:rPr>
            </w:pPr>
            <w:r>
              <w:rPr>
                <w:rFonts w:ascii="宋体" w:hAnsi="宋体" w:eastAsia="宋体" w:cs="宋体"/>
                <w:b w:val="0"/>
                <w:bCs w:val="0"/>
                <w:sz w:val="24"/>
                <w:szCs w:val="24"/>
              </w:rPr>
              <w:t>6</w:t>
            </w:r>
            <w:r>
              <w:rPr>
                <w:rFonts w:hint="eastAsia" w:ascii="宋体" w:hAnsi="宋体" w:cs="宋体"/>
                <w:b w:val="0"/>
                <w:bCs w:val="0"/>
                <w:sz w:val="24"/>
                <w:szCs w:val="24"/>
                <w:lang w:eastAsia="zh-CN"/>
              </w:rPr>
              <w:t>.</w:t>
            </w:r>
            <w:r>
              <w:rPr>
                <w:rFonts w:ascii="宋体" w:hAnsi="宋体" w:eastAsia="宋体" w:cs="宋体"/>
                <w:b w:val="0"/>
                <w:bCs w:val="0"/>
                <w:sz w:val="24"/>
                <w:szCs w:val="24"/>
              </w:rPr>
              <w:t>高级职称医师签名流程：体检报告实现高级医师签名流程</w:t>
            </w:r>
          </w:p>
        </w:tc>
      </w:tr>
      <w:tr w14:paraId="0DECB0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899" w:type="pct"/>
            <w:tcMar>
              <w:top w:w="100" w:type="dxa"/>
              <w:left w:w="80" w:type="dxa"/>
              <w:bottom w:w="100" w:type="dxa"/>
              <w:right w:w="80" w:type="dxa"/>
            </w:tcMar>
            <w:vAlign w:val="center"/>
          </w:tcPr>
          <w:p w14:paraId="67BE0F68">
            <w:pPr>
              <w:spacing w:after="0" w:line="276" w:lineRule="auto"/>
              <w:jc w:val="center"/>
              <w:rPr>
                <w:sz w:val="24"/>
                <w:szCs w:val="24"/>
              </w:rPr>
            </w:pPr>
            <w:r>
              <w:rPr>
                <w:rFonts w:ascii="宋体" w:hAnsi="宋体" w:eastAsia="宋体" w:cs="宋体"/>
                <w:b/>
                <w:bCs/>
                <w:sz w:val="24"/>
                <w:szCs w:val="24"/>
              </w:rPr>
              <w:t xml:space="preserve">体检满意度调查系统 </w:t>
            </w:r>
          </w:p>
        </w:tc>
        <w:tc>
          <w:tcPr>
            <w:tcW w:w="4100" w:type="pct"/>
            <w:tcMar>
              <w:top w:w="100" w:type="dxa"/>
              <w:left w:w="120" w:type="dxa"/>
              <w:bottom w:w="100" w:type="dxa"/>
              <w:right w:w="100" w:type="dxa"/>
            </w:tcMar>
          </w:tcPr>
          <w:p w14:paraId="49799EBA">
            <w:pPr>
              <w:spacing w:after="40" w:line="276" w:lineRule="auto"/>
              <w:jc w:val="left"/>
              <w:rPr>
                <w:sz w:val="24"/>
                <w:szCs w:val="24"/>
              </w:rPr>
            </w:pPr>
            <w:r>
              <w:rPr>
                <w:rFonts w:ascii="宋体" w:hAnsi="宋体" w:eastAsia="宋体" w:cs="宋体"/>
                <w:b w:val="0"/>
                <w:bCs w:val="0"/>
                <w:sz w:val="24"/>
                <w:szCs w:val="24"/>
              </w:rPr>
              <w:t>此系统用于全流程、自动化地收集体检者体验反馈，，实现服务质量的持续改进。包括：</w:t>
            </w:r>
          </w:p>
          <w:p w14:paraId="24EA88B3">
            <w:pPr>
              <w:spacing w:after="40" w:line="276" w:lineRule="auto"/>
              <w:jc w:val="left"/>
              <w:rPr>
                <w:sz w:val="24"/>
                <w:szCs w:val="24"/>
              </w:rPr>
            </w:pPr>
            <w:r>
              <w:rPr>
                <w:rFonts w:ascii="宋体" w:hAnsi="宋体" w:eastAsia="宋体" w:cs="宋体"/>
                <w:b w:val="0"/>
                <w:bCs w:val="0"/>
                <w:sz w:val="24"/>
                <w:szCs w:val="24"/>
              </w:rPr>
              <w:t>1. 全流程触达与触发模块 在关键服务节点后（如导诊结束、抽血后、领取报告后）或全程结束后，通过扫描二维码或微信消息推送调查链接。</w:t>
            </w:r>
          </w:p>
          <w:p w14:paraId="03ACB091">
            <w:pPr>
              <w:spacing w:after="40" w:line="276" w:lineRule="auto"/>
              <w:jc w:val="left"/>
              <w:rPr>
                <w:sz w:val="24"/>
                <w:szCs w:val="24"/>
              </w:rPr>
            </w:pPr>
            <w:r>
              <w:rPr>
                <w:rFonts w:ascii="宋体" w:hAnsi="宋体" w:eastAsia="宋体" w:cs="宋体"/>
                <w:b w:val="0"/>
                <w:bCs w:val="0"/>
                <w:sz w:val="24"/>
                <w:szCs w:val="24"/>
              </w:rPr>
              <w:t>2. 多维度动态问卷模块 内置涵盖环境设施、服务态度、流程效率、专业程度、检后服务等维度的标准化题库。 支持五星评分、开放式问答等多种题型。根据前序评分结果（如对“导诊服务”打低分），后续可追问具体原因。</w:t>
            </w:r>
          </w:p>
          <w:p w14:paraId="0596C913">
            <w:pPr>
              <w:spacing w:after="40" w:line="276" w:lineRule="auto"/>
              <w:jc w:val="left"/>
              <w:rPr>
                <w:sz w:val="24"/>
                <w:szCs w:val="24"/>
              </w:rPr>
            </w:pPr>
            <w:r>
              <w:rPr>
                <w:rFonts w:ascii="宋体" w:hAnsi="宋体" w:eastAsia="宋体" w:cs="宋体"/>
                <w:b w:val="0"/>
                <w:bCs w:val="0"/>
                <w:sz w:val="24"/>
                <w:szCs w:val="24"/>
              </w:rPr>
              <w:t>3. 实时监控与预警模块 负面反馈实时提醒：当出现“不满意”（如1-2星）或包含负面关键词的评论时，系统自动通过/微信推送给科室负责人或当事人。</w:t>
            </w:r>
          </w:p>
          <w:p w14:paraId="4C686CF7">
            <w:pPr>
              <w:spacing w:after="0" w:line="276" w:lineRule="auto"/>
              <w:jc w:val="left"/>
              <w:rPr>
                <w:sz w:val="24"/>
                <w:szCs w:val="24"/>
              </w:rPr>
            </w:pPr>
            <w:r>
              <w:rPr>
                <w:rFonts w:ascii="宋体" w:hAnsi="宋体" w:eastAsia="宋体" w:cs="宋体"/>
                <w:b w:val="0"/>
                <w:bCs w:val="0"/>
                <w:sz w:val="24"/>
                <w:szCs w:val="24"/>
              </w:rPr>
              <w:t>4. 深度分析与改进模块 多维度交叉分析：可按日期、套餐类型、服务团队、检查科室等多个维度进行满意度数据钻取分析。 满意度调查及投诉系统 通过二维码系统进行体检服务的满意度调查以及投诉，统计分析 健康评估问卷自助填报系统 通过平板或微信扫码方式，让患者资助录入健康评估问卷</w:t>
            </w:r>
          </w:p>
        </w:tc>
      </w:tr>
      <w:tr w14:paraId="7AF40E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899" w:type="pct"/>
            <w:tcMar>
              <w:top w:w="100" w:type="dxa"/>
              <w:left w:w="80" w:type="dxa"/>
              <w:bottom w:w="100" w:type="dxa"/>
              <w:right w:w="80" w:type="dxa"/>
            </w:tcMar>
            <w:vAlign w:val="center"/>
          </w:tcPr>
          <w:p w14:paraId="27F0859D">
            <w:pPr>
              <w:spacing w:after="0" w:line="276" w:lineRule="auto"/>
              <w:jc w:val="center"/>
              <w:rPr>
                <w:sz w:val="24"/>
                <w:szCs w:val="24"/>
              </w:rPr>
            </w:pPr>
            <w:r>
              <w:rPr>
                <w:rFonts w:ascii="宋体" w:hAnsi="宋体" w:eastAsia="宋体" w:cs="宋体"/>
                <w:b/>
                <w:bCs/>
                <w:sz w:val="24"/>
                <w:szCs w:val="24"/>
              </w:rPr>
              <w:t>健康问卷自助采集系统</w:t>
            </w:r>
          </w:p>
        </w:tc>
        <w:tc>
          <w:tcPr>
            <w:tcW w:w="4100" w:type="pct"/>
            <w:tcMar>
              <w:top w:w="100" w:type="dxa"/>
              <w:left w:w="120" w:type="dxa"/>
              <w:bottom w:w="100" w:type="dxa"/>
              <w:right w:w="100" w:type="dxa"/>
            </w:tcMar>
          </w:tcPr>
          <w:p w14:paraId="58BC1E32">
            <w:pPr>
              <w:spacing w:after="40" w:line="276" w:lineRule="auto"/>
              <w:jc w:val="left"/>
              <w:rPr>
                <w:sz w:val="24"/>
                <w:szCs w:val="24"/>
              </w:rPr>
            </w:pPr>
            <w:r>
              <w:rPr>
                <w:rFonts w:ascii="宋体" w:hAnsi="宋体" w:eastAsia="宋体" w:cs="宋体"/>
                <w:b w:val="0"/>
                <w:bCs w:val="0"/>
                <w:sz w:val="24"/>
                <w:szCs w:val="24"/>
              </w:rPr>
              <w:t>此系统旨在通过便捷、智能的自助方式，高效、标准地采集体检者的个人健康信息，为后续的检前风险评估和个性化体检方案提供依据。</w:t>
            </w:r>
          </w:p>
          <w:p w14:paraId="4A1031C3">
            <w:pPr>
              <w:spacing w:after="40" w:line="276" w:lineRule="auto"/>
              <w:jc w:val="left"/>
              <w:rPr>
                <w:sz w:val="24"/>
                <w:szCs w:val="24"/>
              </w:rPr>
            </w:pPr>
            <w:r>
              <w:rPr>
                <w:spacing w:val="-8"/>
                <w:sz w:val="24"/>
                <w:szCs w:val="24"/>
              </w:rPr>
              <w:t>▲</w:t>
            </w:r>
            <w:r>
              <w:rPr>
                <w:rFonts w:ascii="宋体" w:hAnsi="宋体" w:eastAsia="宋体" w:cs="宋体"/>
                <w:b w:val="0"/>
                <w:bCs w:val="0"/>
                <w:sz w:val="24"/>
                <w:szCs w:val="24"/>
              </w:rPr>
              <w:t>1.  支持微信扫码、体检中心平板等终端填写，现场扫码等方式快速引导用户进入。</w:t>
            </w:r>
          </w:p>
          <w:p w14:paraId="1470BD06">
            <w:pPr>
              <w:spacing w:after="40" w:line="276" w:lineRule="auto"/>
              <w:jc w:val="left"/>
              <w:rPr>
                <w:sz w:val="24"/>
                <w:szCs w:val="24"/>
              </w:rPr>
            </w:pPr>
            <w:r>
              <w:rPr>
                <w:rFonts w:ascii="宋体" w:hAnsi="宋体" w:eastAsia="宋体" w:cs="宋体"/>
                <w:b w:val="0"/>
                <w:bCs w:val="0"/>
                <w:sz w:val="24"/>
                <w:szCs w:val="24"/>
              </w:rPr>
              <w:t>2. 内置标准健康问卷题库（如个人史、家族史、生活方式、既往病史、症状自评等），支持题型（单选、多选、填空）和复杂的逻辑跳转。</w:t>
            </w:r>
          </w:p>
          <w:p w14:paraId="4580D8CC">
            <w:pPr>
              <w:spacing w:after="40" w:line="276" w:lineRule="auto"/>
              <w:jc w:val="left"/>
              <w:rPr>
                <w:sz w:val="24"/>
                <w:szCs w:val="24"/>
              </w:rPr>
            </w:pPr>
            <w:r>
              <w:rPr>
                <w:rFonts w:ascii="宋体" w:hAnsi="宋体" w:eastAsia="宋体" w:cs="宋体"/>
                <w:b w:val="0"/>
                <w:bCs w:val="0"/>
                <w:sz w:val="24"/>
                <w:szCs w:val="24"/>
              </w:rPr>
              <w:t>3. 智能填充与辅助模块 历史复用：对于复检客户，可一键导入或提示复用历史问卷答案，仅需更新变化部分。</w:t>
            </w:r>
          </w:p>
          <w:p w14:paraId="35B17FA0">
            <w:pPr>
              <w:spacing w:after="40" w:line="276" w:lineRule="auto"/>
              <w:jc w:val="left"/>
              <w:rPr>
                <w:sz w:val="24"/>
                <w:szCs w:val="24"/>
              </w:rPr>
            </w:pPr>
            <w:r>
              <w:rPr>
                <w:rFonts w:ascii="宋体" w:hAnsi="宋体" w:eastAsia="宋体" w:cs="宋体"/>
                <w:b w:val="0"/>
                <w:bCs w:val="0"/>
                <w:sz w:val="24"/>
                <w:szCs w:val="24"/>
              </w:rPr>
              <w:t>4. 数据统计与分析：实时查看填写进度、完成率，并对结果进行统计分析。</w:t>
            </w:r>
          </w:p>
          <w:p w14:paraId="0D5A3180">
            <w:pPr>
              <w:spacing w:after="0" w:line="276" w:lineRule="auto"/>
              <w:jc w:val="left"/>
              <w:rPr>
                <w:sz w:val="24"/>
                <w:szCs w:val="24"/>
              </w:rPr>
            </w:pPr>
            <w:r>
              <w:rPr>
                <w:rFonts w:ascii="宋体" w:hAnsi="宋体" w:eastAsia="宋体" w:cs="宋体"/>
                <w:b w:val="0"/>
                <w:bCs w:val="0"/>
                <w:sz w:val="24"/>
                <w:szCs w:val="24"/>
              </w:rPr>
              <w:t>5. 填结果回写体检系统：问卷完成状态回写到体检主表，支撑“问卷完成率”指控指标的自动统计。</w:t>
            </w:r>
          </w:p>
        </w:tc>
      </w:tr>
      <w:tr w14:paraId="7CBD86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899" w:type="pct"/>
            <w:tcMar>
              <w:top w:w="100" w:type="dxa"/>
              <w:left w:w="80" w:type="dxa"/>
              <w:bottom w:w="100" w:type="dxa"/>
              <w:right w:w="80" w:type="dxa"/>
            </w:tcMar>
            <w:vAlign w:val="center"/>
          </w:tcPr>
          <w:p w14:paraId="3E4AF9CF">
            <w:pPr>
              <w:spacing w:after="0" w:line="276" w:lineRule="auto"/>
              <w:jc w:val="center"/>
              <w:rPr>
                <w:sz w:val="24"/>
                <w:szCs w:val="24"/>
              </w:rPr>
            </w:pPr>
            <w:r>
              <w:rPr>
                <w:rFonts w:ascii="宋体" w:hAnsi="宋体" w:eastAsia="宋体" w:cs="宋体"/>
                <w:b/>
                <w:bCs/>
                <w:sz w:val="24"/>
                <w:szCs w:val="24"/>
              </w:rPr>
              <w:t>全流程AI智能辅检系统</w:t>
            </w:r>
          </w:p>
        </w:tc>
        <w:tc>
          <w:tcPr>
            <w:tcW w:w="4100" w:type="pct"/>
            <w:tcMar>
              <w:top w:w="100" w:type="dxa"/>
              <w:left w:w="120" w:type="dxa"/>
              <w:bottom w:w="100" w:type="dxa"/>
              <w:right w:w="100" w:type="dxa"/>
            </w:tcMar>
          </w:tcPr>
          <w:p w14:paraId="24ECF0AF">
            <w:pPr>
              <w:numPr>
                <w:ilvl w:val="0"/>
                <w:numId w:val="0"/>
              </w:numPr>
              <w:spacing w:after="40" w:line="276" w:lineRule="auto"/>
              <w:jc w:val="left"/>
              <w:rPr>
                <w:rFonts w:ascii="宋体" w:hAnsi="宋体" w:eastAsia="宋体" w:cs="宋体"/>
                <w:b w:val="0"/>
                <w:bCs w:val="0"/>
                <w:sz w:val="24"/>
                <w:szCs w:val="24"/>
              </w:rPr>
            </w:pPr>
            <w:r>
              <w:rPr>
                <w:rFonts w:hint="eastAsia" w:ascii="宋体" w:hAnsi="宋体" w:cs="宋体"/>
                <w:b/>
                <w:bCs/>
                <w:sz w:val="24"/>
                <w:szCs w:val="24"/>
                <w:lang w:val="en-US" w:eastAsia="zh-CN"/>
              </w:rPr>
              <w:t>1.</w:t>
            </w:r>
            <w:r>
              <w:rPr>
                <w:rFonts w:ascii="宋体" w:hAnsi="宋体" w:eastAsia="宋体" w:cs="宋体"/>
                <w:b/>
                <w:bCs/>
                <w:sz w:val="24"/>
                <w:szCs w:val="24"/>
              </w:rPr>
              <w:t>检前管理</w:t>
            </w:r>
            <w:r>
              <w:rPr>
                <w:rFonts w:ascii="宋体" w:hAnsi="宋体" w:eastAsia="宋体" w:cs="宋体"/>
                <w:b w:val="0"/>
                <w:bCs w:val="0"/>
                <w:sz w:val="24"/>
                <w:szCs w:val="24"/>
              </w:rPr>
              <w:t>：体检者通过扫描二维码填写问卷后，系统将由AI智能推荐个性化的体检项目及相应注意事项。在此基础上，体检者本人可对推荐项目进行自主增、删、改操作，以满足个人需求。随后，在工作人员管理端，支持对AI生成及体检者调整后的项目进行增、删、改、查等全流程管理：可根据体检者的特殊需求或临床医嘱，灵活新增针对性筛查项目。最终确认的体检项目将自动同步至体检预约、缴费及检中检查等全流程环节，为后续体检工作的顺利开展奠定基础。</w:t>
            </w:r>
          </w:p>
          <w:p w14:paraId="15E69C2F">
            <w:pPr>
              <w:numPr>
                <w:ilvl w:val="0"/>
                <w:numId w:val="0"/>
              </w:numPr>
              <w:spacing w:after="40" w:line="276" w:lineRule="auto"/>
              <w:jc w:val="left"/>
              <w:rPr>
                <w:sz w:val="24"/>
                <w:szCs w:val="24"/>
              </w:rPr>
            </w:pPr>
            <w:r>
              <w:rPr>
                <w:rFonts w:ascii="宋体" w:hAnsi="宋体" w:eastAsia="宋体" w:cs="宋体"/>
                <w:b w:val="0"/>
                <w:bCs w:val="0"/>
                <w:sz w:val="24"/>
                <w:szCs w:val="24"/>
              </w:rPr>
              <w:t>检前智能问卷与个性化项目推荐功能</w:t>
            </w:r>
          </w:p>
          <w:p w14:paraId="38151C6E">
            <w:pPr>
              <w:spacing w:after="40" w:line="276" w:lineRule="auto"/>
              <w:jc w:val="left"/>
              <w:rPr>
                <w:sz w:val="24"/>
                <w:szCs w:val="24"/>
              </w:rPr>
            </w:pPr>
            <w:r>
              <w:rPr>
                <w:spacing w:val="-8"/>
                <w:sz w:val="24"/>
                <w:szCs w:val="24"/>
              </w:rPr>
              <w:t>▲</w:t>
            </w:r>
            <w:r>
              <w:rPr>
                <w:rFonts w:hint="eastAsia" w:ascii="宋体" w:hAnsi="宋体" w:cs="宋体"/>
                <w:b w:val="0"/>
                <w:bCs w:val="0"/>
                <w:sz w:val="24"/>
                <w:szCs w:val="24"/>
                <w:lang w:eastAsia="zh-CN"/>
              </w:rPr>
              <w:t>（</w:t>
            </w:r>
            <w:r>
              <w:rPr>
                <w:rFonts w:ascii="宋体" w:hAnsi="宋体" w:eastAsia="宋体" w:cs="宋体"/>
                <w:b w:val="0"/>
                <w:bCs w:val="0"/>
                <w:sz w:val="24"/>
                <w:szCs w:val="24"/>
              </w:rPr>
              <w:t>1</w:t>
            </w:r>
            <w:r>
              <w:rPr>
                <w:rFonts w:hint="eastAsia" w:ascii="宋体" w:hAnsi="宋体" w:cs="宋体"/>
                <w:b w:val="0"/>
                <w:bCs w:val="0"/>
                <w:sz w:val="24"/>
                <w:szCs w:val="24"/>
                <w:lang w:eastAsia="zh-CN"/>
              </w:rPr>
              <w:t>）</w:t>
            </w:r>
            <w:r>
              <w:rPr>
                <w:rFonts w:ascii="宋体" w:hAnsi="宋体" w:eastAsia="宋体" w:cs="宋体"/>
                <w:b w:val="0"/>
                <w:bCs w:val="0"/>
                <w:sz w:val="24"/>
                <w:szCs w:val="24"/>
              </w:rPr>
              <w:t>. 智能自测问卷（H5页面） 体检者通过扫描体检中心提供的专属二维码，进入智能自测问卷H5页面。页面支持移动端自适应显示，体检者依次填写以下信息：基本信息（如年龄、性别等） 职业信息 健康史（包括既往疾病、手术史、过敏史、家族遗传病史等） 现病史及近期健康主诉 填写完成后，体检者可提交并保存问卷数据。</w:t>
            </w:r>
          </w:p>
          <w:p w14:paraId="48059FB9">
            <w:pPr>
              <w:spacing w:after="40" w:line="276" w:lineRule="auto"/>
              <w:jc w:val="left"/>
              <w:rPr>
                <w:sz w:val="24"/>
                <w:szCs w:val="24"/>
              </w:rPr>
            </w:pPr>
            <w:r>
              <w:rPr>
                <w:rFonts w:hint="eastAsia" w:ascii="宋体" w:hAnsi="宋体" w:cs="宋体"/>
                <w:b w:val="0"/>
                <w:bCs w:val="0"/>
                <w:sz w:val="24"/>
                <w:szCs w:val="24"/>
                <w:lang w:eastAsia="zh-CN"/>
              </w:rPr>
              <w:t>（</w:t>
            </w:r>
            <w:r>
              <w:rPr>
                <w:rFonts w:ascii="宋体" w:hAnsi="宋体" w:eastAsia="宋体" w:cs="宋体"/>
                <w:b w:val="0"/>
                <w:bCs w:val="0"/>
                <w:sz w:val="24"/>
                <w:szCs w:val="24"/>
              </w:rPr>
              <w:t>2</w:t>
            </w:r>
            <w:r>
              <w:rPr>
                <w:rFonts w:hint="eastAsia" w:ascii="宋体" w:hAnsi="宋体" w:cs="宋体"/>
                <w:b w:val="0"/>
                <w:bCs w:val="0"/>
                <w:sz w:val="24"/>
                <w:szCs w:val="24"/>
                <w:lang w:eastAsia="zh-CN"/>
              </w:rPr>
              <w:t>）</w:t>
            </w:r>
            <w:r>
              <w:rPr>
                <w:rFonts w:ascii="宋体" w:hAnsi="宋体" w:eastAsia="宋体" w:cs="宋体"/>
                <w:b w:val="0"/>
                <w:bCs w:val="0"/>
                <w:sz w:val="24"/>
                <w:szCs w:val="24"/>
              </w:rPr>
              <w:t>. 数据清洗与关键标签提取 系统后台自动对问卷数据进行清洗、校验与结构化处理，并基于预设规则提取健康风险标签。示例标签包括但不限于：年龄≥ 45 岁 吸烟史 BMI ≥ 28（肥胖） 有高血压家族史 糖尿病病史 长期接触粉尘（职业暴露） 近3个月内出现胸痛、头晕等症状 标签库可配置、可扩展，支持根据业务需求新增或调整标签规则。</w:t>
            </w:r>
          </w:p>
          <w:p w14:paraId="00735238">
            <w:pPr>
              <w:spacing w:after="40" w:line="276" w:lineRule="auto"/>
              <w:jc w:val="left"/>
              <w:rPr>
                <w:sz w:val="24"/>
                <w:szCs w:val="24"/>
              </w:rPr>
            </w:pPr>
            <w:r>
              <w:rPr>
                <w:spacing w:val="-8"/>
                <w:sz w:val="24"/>
                <w:szCs w:val="24"/>
              </w:rPr>
              <w:t>▲</w:t>
            </w:r>
            <w:r>
              <w:rPr>
                <w:rFonts w:hint="eastAsia" w:ascii="宋体" w:hAnsi="宋体" w:cs="宋体"/>
                <w:b w:val="0"/>
                <w:bCs w:val="0"/>
                <w:sz w:val="24"/>
                <w:szCs w:val="24"/>
                <w:lang w:eastAsia="zh-CN"/>
              </w:rPr>
              <w:t>（</w:t>
            </w:r>
            <w:r>
              <w:rPr>
                <w:rFonts w:ascii="宋体" w:hAnsi="宋体" w:eastAsia="宋体" w:cs="宋体"/>
                <w:b w:val="0"/>
                <w:bCs w:val="0"/>
                <w:sz w:val="24"/>
                <w:szCs w:val="24"/>
              </w:rPr>
              <w:t>3</w:t>
            </w:r>
            <w:r>
              <w:rPr>
                <w:rFonts w:hint="eastAsia" w:ascii="宋体" w:hAnsi="宋体" w:cs="宋体"/>
                <w:b w:val="0"/>
                <w:bCs w:val="0"/>
                <w:sz w:val="24"/>
                <w:szCs w:val="24"/>
                <w:lang w:eastAsia="zh-CN"/>
              </w:rPr>
              <w:t>）</w:t>
            </w:r>
            <w:r>
              <w:rPr>
                <w:rFonts w:ascii="宋体" w:hAnsi="宋体" w:eastAsia="宋体" w:cs="宋体"/>
                <w:b w:val="0"/>
                <w:bCs w:val="0"/>
                <w:sz w:val="24"/>
                <w:szCs w:val="24"/>
              </w:rPr>
              <w:t>. 规则匹配与方案生成 系统将提取的标签与内置的“体检项目规则库”进行自动匹配。规则库采用灵活的条件引擎（如：满足若干标签条件 → 推荐若干体检项目）。匹配完成后，系统自动生成三层次推荐清单：</w:t>
            </w:r>
          </w:p>
          <w:p w14:paraId="01E31C2C">
            <w:pPr>
              <w:spacing w:after="40" w:line="276" w:lineRule="auto"/>
              <w:jc w:val="left"/>
              <w:rPr>
                <w:sz w:val="24"/>
                <w:szCs w:val="24"/>
              </w:rPr>
            </w:pPr>
            <w:r>
              <w:rPr>
                <w:rFonts w:ascii="宋体" w:hAnsi="宋体" w:eastAsia="宋体" w:cs="宋体"/>
                <w:b w:val="0"/>
                <w:bCs w:val="0"/>
                <w:sz w:val="24"/>
                <w:szCs w:val="24"/>
              </w:rPr>
              <w:t>A类（基础必做项）：适用于所有体检者的常规检查项目。</w:t>
            </w:r>
          </w:p>
          <w:p w14:paraId="2AF4FA1B">
            <w:pPr>
              <w:spacing w:after="40" w:line="276" w:lineRule="auto"/>
              <w:jc w:val="left"/>
              <w:rPr>
                <w:sz w:val="24"/>
                <w:szCs w:val="24"/>
              </w:rPr>
            </w:pPr>
            <w:r>
              <w:rPr>
                <w:rFonts w:ascii="宋体" w:hAnsi="宋体" w:eastAsia="宋体" w:cs="宋体"/>
                <w:b w:val="0"/>
                <w:bCs w:val="0"/>
                <w:sz w:val="24"/>
                <w:szCs w:val="24"/>
              </w:rPr>
              <w:t>B类（针对性加项）：基于特定风险标签推荐的项目，如吸烟者推荐低剂量螺旋CT，高血压家族史推荐动态血压监测。</w:t>
            </w:r>
          </w:p>
          <w:p w14:paraId="372347A1">
            <w:pPr>
              <w:spacing w:after="40" w:line="276" w:lineRule="auto"/>
              <w:jc w:val="left"/>
              <w:rPr>
                <w:sz w:val="24"/>
                <w:szCs w:val="24"/>
              </w:rPr>
            </w:pPr>
            <w:r>
              <w:rPr>
                <w:rFonts w:ascii="宋体" w:hAnsi="宋体" w:eastAsia="宋体" w:cs="宋体"/>
                <w:b w:val="0"/>
                <w:bCs w:val="0"/>
                <w:sz w:val="24"/>
                <w:szCs w:val="24"/>
              </w:rPr>
              <w:t>C类（可选高端项目）：非必需但具有较高健康价值的升级项目，如基因检测、心脏冠脉CTA等。</w:t>
            </w:r>
          </w:p>
          <w:p w14:paraId="3D1864CE">
            <w:pPr>
              <w:numPr>
                <w:ilvl w:val="0"/>
                <w:numId w:val="0"/>
              </w:numPr>
              <w:spacing w:after="40" w:line="276" w:lineRule="auto"/>
              <w:jc w:val="left"/>
              <w:rPr>
                <w:rFonts w:ascii="宋体" w:hAnsi="宋体" w:eastAsia="宋体" w:cs="宋体"/>
                <w:b w:val="0"/>
                <w:bCs w:val="0"/>
                <w:sz w:val="24"/>
                <w:szCs w:val="24"/>
              </w:rPr>
            </w:pPr>
            <w:r>
              <w:rPr>
                <w:rFonts w:hint="eastAsia" w:ascii="宋体" w:hAnsi="宋体" w:cs="宋体"/>
                <w:b w:val="0"/>
                <w:bCs w:val="0"/>
                <w:sz w:val="24"/>
                <w:szCs w:val="24"/>
                <w:lang w:eastAsia="zh-CN"/>
              </w:rPr>
              <w:t>（</w:t>
            </w:r>
            <w:r>
              <w:rPr>
                <w:rFonts w:hint="eastAsia" w:ascii="宋体" w:hAnsi="宋体" w:cs="宋体"/>
                <w:b w:val="0"/>
                <w:bCs w:val="0"/>
                <w:sz w:val="24"/>
                <w:szCs w:val="24"/>
                <w:lang w:val="en-US" w:eastAsia="zh-CN"/>
              </w:rPr>
              <w:t>4）.</w:t>
            </w:r>
            <w:r>
              <w:rPr>
                <w:rFonts w:ascii="宋体" w:hAnsi="宋体" w:eastAsia="宋体" w:cs="宋体"/>
                <w:b w:val="0"/>
                <w:bCs w:val="0"/>
                <w:sz w:val="24"/>
                <w:szCs w:val="24"/>
              </w:rPr>
              <w:t>个性化调整与登记 推荐清单生成后，支持两类用户进行灵活修改，以满足个体差异需求：体检者自助调整：体检者本人可在H5页面或后续操作界面上，对A、B、C三类推荐项目进行自主增、删、改操作，形成最终个人体检套餐。 工作人员协助调整：工作人员（如前台、健康管理师）在与体检者沟通后，可在后台管理端对推荐项目进行增、删、改操作，并同步更新套餐内容。 调整完成后，系统支持一键完成体检登记，生成正式体检订单，并推送至后续导检、收费、排期等流程。</w:t>
            </w:r>
          </w:p>
          <w:p w14:paraId="4707AB44">
            <w:pPr>
              <w:numPr>
                <w:ilvl w:val="0"/>
                <w:numId w:val="0"/>
              </w:numPr>
              <w:spacing w:after="40" w:line="276" w:lineRule="auto"/>
              <w:jc w:val="left"/>
              <w:rPr>
                <w:rFonts w:ascii="宋体" w:hAnsi="宋体" w:eastAsia="宋体" w:cs="宋体"/>
                <w:b w:val="0"/>
                <w:bCs w:val="0"/>
                <w:sz w:val="24"/>
                <w:szCs w:val="24"/>
              </w:rPr>
            </w:pPr>
          </w:p>
          <w:p w14:paraId="07144E23">
            <w:pPr>
              <w:numPr>
                <w:ilvl w:val="0"/>
                <w:numId w:val="0"/>
              </w:numPr>
              <w:spacing w:after="40" w:line="276" w:lineRule="auto"/>
              <w:ind w:leftChars="0"/>
              <w:jc w:val="left"/>
              <w:rPr>
                <w:rFonts w:ascii="宋体" w:hAnsi="宋体" w:eastAsia="宋体" w:cs="宋体"/>
                <w:b w:val="0"/>
                <w:bCs w:val="0"/>
                <w:sz w:val="24"/>
                <w:szCs w:val="24"/>
              </w:rPr>
            </w:pPr>
            <w:r>
              <w:rPr>
                <w:rFonts w:hint="eastAsia" w:ascii="宋体" w:hAnsi="宋体" w:cs="宋体"/>
                <w:b/>
                <w:bCs/>
                <w:sz w:val="24"/>
                <w:szCs w:val="24"/>
                <w:lang w:val="en-US" w:eastAsia="zh-CN"/>
              </w:rPr>
              <w:t>2.</w:t>
            </w:r>
            <w:r>
              <w:rPr>
                <w:rFonts w:ascii="宋体" w:hAnsi="宋体" w:eastAsia="宋体" w:cs="宋体"/>
                <w:b/>
                <w:bCs/>
                <w:sz w:val="24"/>
                <w:szCs w:val="24"/>
              </w:rPr>
              <w:t>检中管理：</w:t>
            </w:r>
          </w:p>
          <w:p w14:paraId="4EEAB7DC">
            <w:pPr>
              <w:spacing w:after="40" w:line="276" w:lineRule="auto"/>
              <w:jc w:val="left"/>
              <w:rPr>
                <w:rFonts w:ascii="宋体" w:hAnsi="宋体" w:eastAsia="宋体" w:cs="宋体"/>
                <w:b w:val="0"/>
                <w:bCs w:val="0"/>
                <w:sz w:val="24"/>
                <w:szCs w:val="24"/>
              </w:rPr>
            </w:pPr>
            <w:r>
              <w:rPr>
                <w:rFonts w:ascii="宋体" w:hAnsi="宋体" w:eastAsia="宋体" w:cs="宋体"/>
                <w:b w:val="0"/>
                <w:bCs w:val="0"/>
                <w:sz w:val="24"/>
                <w:szCs w:val="24"/>
              </w:rPr>
              <w:t xml:space="preserve">检测结果实时监控与异常风险智能预警模块旨在实现体检过程中检测数据的实时接入、智能判读与分级预警，确保异常结果的及时处置与专业审核。 </w:t>
            </w:r>
          </w:p>
          <w:p w14:paraId="27508FB9">
            <w:pPr>
              <w:spacing w:after="40" w:line="276" w:lineRule="auto"/>
              <w:jc w:val="left"/>
              <w:rPr>
                <w:rFonts w:hint="eastAsia" w:ascii="宋体" w:hAnsi="宋体" w:eastAsia="宋体" w:cs="宋体"/>
                <w:b w:val="0"/>
                <w:bCs w:val="0"/>
                <w:sz w:val="24"/>
                <w:szCs w:val="24"/>
              </w:rPr>
            </w:pPr>
            <w:r>
              <w:rPr>
                <w:rFonts w:hint="eastAsia" w:ascii="宋体" w:hAnsi="宋体" w:cs="宋体"/>
                <w:b w:val="0"/>
                <w:bCs w:val="0"/>
                <w:sz w:val="24"/>
                <w:szCs w:val="24"/>
                <w:lang w:val="en-US" w:eastAsia="zh-CN"/>
              </w:rPr>
              <w:t>(</w:t>
            </w:r>
            <w:r>
              <w:rPr>
                <w:rFonts w:hint="eastAsia" w:ascii="宋体" w:hAnsi="宋体" w:eastAsia="宋体" w:cs="宋体"/>
                <w:b w:val="0"/>
                <w:bCs w:val="0"/>
                <w:sz w:val="24"/>
                <w:szCs w:val="24"/>
              </w:rPr>
              <w:t>1</w:t>
            </w:r>
            <w:r>
              <w:rPr>
                <w:rFonts w:hint="eastAsia" w:ascii="宋体" w:hAnsi="宋体" w:cs="宋体"/>
                <w:b w:val="0"/>
                <w:bCs w:val="0"/>
                <w:sz w:val="24"/>
                <w:szCs w:val="24"/>
                <w:lang w:val="en-US" w:eastAsia="zh-CN"/>
              </w:rPr>
              <w:t>)</w:t>
            </w:r>
            <w:r>
              <w:rPr>
                <w:rFonts w:hint="eastAsia" w:ascii="宋体" w:hAnsi="宋体" w:eastAsia="宋体" w:cs="宋体"/>
                <w:b w:val="0"/>
                <w:bCs w:val="0"/>
                <w:sz w:val="24"/>
                <w:szCs w:val="24"/>
              </w:rPr>
              <w:t>.设备无缝对接：各检查科室的检测设备与体检系统实现实时对接，自动获取检测结果。</w:t>
            </w:r>
          </w:p>
          <w:p w14:paraId="279D91DC">
            <w:pPr>
              <w:spacing w:after="40" w:line="276" w:lineRule="auto"/>
              <w:jc w:val="left"/>
              <w:rPr>
                <w:rFonts w:hint="eastAsia" w:ascii="宋体" w:hAnsi="宋体" w:eastAsia="宋体" w:cs="宋体"/>
                <w:b w:val="0"/>
                <w:bCs w:val="0"/>
                <w:sz w:val="24"/>
                <w:szCs w:val="24"/>
              </w:rPr>
            </w:pPr>
            <w:r>
              <w:rPr>
                <w:rFonts w:hint="eastAsia" w:ascii="宋体" w:hAnsi="宋体" w:cs="宋体"/>
                <w:b w:val="0"/>
                <w:bCs w:val="0"/>
                <w:sz w:val="24"/>
                <w:szCs w:val="24"/>
                <w:lang w:val="en-US" w:eastAsia="zh-CN"/>
              </w:rPr>
              <w:t>(</w:t>
            </w:r>
            <w:r>
              <w:rPr>
                <w:rFonts w:hint="eastAsia" w:ascii="宋体" w:hAnsi="宋体" w:eastAsia="宋体" w:cs="宋体"/>
                <w:b w:val="0"/>
                <w:bCs w:val="0"/>
                <w:sz w:val="24"/>
                <w:szCs w:val="24"/>
              </w:rPr>
              <w:t>2</w:t>
            </w:r>
            <w:r>
              <w:rPr>
                <w:rFonts w:hint="eastAsia" w:ascii="宋体" w:hAnsi="宋体" w:cs="宋体"/>
                <w:b w:val="0"/>
                <w:bCs w:val="0"/>
                <w:sz w:val="24"/>
                <w:szCs w:val="24"/>
                <w:lang w:val="en-US" w:eastAsia="zh-CN"/>
              </w:rPr>
              <w:t>)</w:t>
            </w:r>
            <w:r>
              <w:rPr>
                <w:rFonts w:hint="eastAsia" w:ascii="宋体" w:hAnsi="宋体" w:eastAsia="宋体" w:cs="宋体"/>
                <w:b w:val="0"/>
                <w:bCs w:val="0"/>
                <w:sz w:val="24"/>
                <w:szCs w:val="24"/>
              </w:rPr>
              <w:t>.动态参考值匹配：系统内置各体检项目的正常参考范围及危急值界定标准，并根据体检者的性别、年龄、生理状态自动匹配对应的参考值体系，保证结果判定的专业性。</w:t>
            </w:r>
          </w:p>
          <w:p w14:paraId="425E44BF">
            <w:pPr>
              <w:spacing w:after="40" w:line="276" w:lineRule="auto"/>
              <w:jc w:val="left"/>
              <w:rPr>
                <w:rFonts w:hint="eastAsia" w:ascii="宋体" w:hAnsi="宋体" w:eastAsia="宋体" w:cs="宋体"/>
                <w:b w:val="0"/>
                <w:bCs w:val="0"/>
                <w:sz w:val="24"/>
                <w:szCs w:val="24"/>
              </w:rPr>
            </w:pPr>
            <w:r>
              <w:rPr>
                <w:rFonts w:hint="eastAsia" w:ascii="宋体" w:hAnsi="宋体" w:cs="宋体"/>
                <w:b w:val="0"/>
                <w:bCs w:val="0"/>
                <w:sz w:val="24"/>
                <w:szCs w:val="24"/>
                <w:lang w:val="en-US" w:eastAsia="zh-CN"/>
              </w:rPr>
              <w:t>(</w:t>
            </w:r>
            <w:r>
              <w:rPr>
                <w:rFonts w:hint="eastAsia" w:ascii="宋体" w:hAnsi="宋体" w:eastAsia="宋体" w:cs="宋体"/>
                <w:b w:val="0"/>
                <w:bCs w:val="0"/>
                <w:sz w:val="24"/>
                <w:szCs w:val="24"/>
              </w:rPr>
              <w:t>3</w:t>
            </w:r>
            <w:r>
              <w:rPr>
                <w:rFonts w:hint="eastAsia" w:ascii="宋体" w:hAnsi="宋体" w:cs="宋体"/>
                <w:b w:val="0"/>
                <w:bCs w:val="0"/>
                <w:sz w:val="24"/>
                <w:szCs w:val="24"/>
                <w:lang w:val="en-US" w:eastAsia="zh-CN"/>
              </w:rPr>
              <w:t>)</w:t>
            </w:r>
            <w:r>
              <w:rPr>
                <w:rFonts w:hint="eastAsia" w:ascii="宋体" w:hAnsi="宋体" w:eastAsia="宋体" w:cs="宋体"/>
                <w:b w:val="0"/>
                <w:bCs w:val="0"/>
                <w:sz w:val="24"/>
                <w:szCs w:val="24"/>
              </w:rPr>
              <w:t>.危急值红色紧急预警：一旦识别到危急值，系统立即以红色高亮进行紧急预警，第一时间将预警信息、体检者信息、异常项目、具体数值推送至体检中心负责人、主检医生，并提醒医护人员启动紧急处置流程，及时联系体检者复诊或就医。</w:t>
            </w:r>
          </w:p>
          <w:p w14:paraId="5494BD21">
            <w:pPr>
              <w:spacing w:after="40" w:line="276" w:lineRule="auto"/>
              <w:jc w:val="left"/>
              <w:rPr>
                <w:rFonts w:ascii="宋体" w:hAnsi="宋体" w:eastAsia="宋体" w:cs="宋体"/>
                <w:b w:val="0"/>
                <w:bCs w:val="0"/>
                <w:sz w:val="24"/>
                <w:szCs w:val="24"/>
              </w:rPr>
            </w:pPr>
            <w:r>
              <w:rPr>
                <w:rFonts w:hint="eastAsia" w:ascii="宋体" w:hAnsi="宋体" w:cs="宋体"/>
                <w:b w:val="0"/>
                <w:bCs w:val="0"/>
                <w:sz w:val="24"/>
                <w:szCs w:val="24"/>
                <w:lang w:val="en-US" w:eastAsia="zh-CN"/>
              </w:rPr>
              <w:t>(</w:t>
            </w:r>
            <w:r>
              <w:rPr>
                <w:rFonts w:hint="eastAsia" w:ascii="宋体" w:hAnsi="宋体" w:eastAsia="宋体" w:cs="宋体"/>
                <w:b w:val="0"/>
                <w:bCs w:val="0"/>
                <w:sz w:val="24"/>
                <w:szCs w:val="24"/>
              </w:rPr>
              <w:t>4</w:t>
            </w:r>
            <w:r>
              <w:rPr>
                <w:rFonts w:hint="eastAsia" w:ascii="宋体" w:hAnsi="宋体" w:cs="宋体"/>
                <w:b w:val="0"/>
                <w:bCs w:val="0"/>
                <w:sz w:val="24"/>
                <w:szCs w:val="24"/>
                <w:lang w:val="en-US" w:eastAsia="zh-CN"/>
              </w:rPr>
              <w:t>)</w:t>
            </w:r>
            <w:r>
              <w:rPr>
                <w:rFonts w:hint="eastAsia" w:ascii="宋体" w:hAnsi="宋体" w:eastAsia="宋体" w:cs="宋体"/>
                <w:b w:val="0"/>
                <w:bCs w:val="0"/>
                <w:sz w:val="24"/>
                <w:szCs w:val="24"/>
              </w:rPr>
              <w:t>.常规异常黄色提示与辅助审核：对常规异常结果进行黄色标注提示，同步推送至主检医生工作界面，辅助医生快速定位异常指标，开展针对性审核与记录。</w:t>
            </w:r>
          </w:p>
          <w:p w14:paraId="58C8F2FE">
            <w:pPr>
              <w:spacing w:after="40" w:line="276" w:lineRule="auto"/>
              <w:jc w:val="left"/>
              <w:rPr>
                <w:rFonts w:ascii="宋体" w:hAnsi="宋体" w:eastAsia="宋体" w:cs="宋体"/>
                <w:b w:val="0"/>
                <w:bCs w:val="0"/>
                <w:sz w:val="24"/>
                <w:szCs w:val="24"/>
              </w:rPr>
            </w:pPr>
          </w:p>
          <w:p w14:paraId="33704B6A">
            <w:pPr>
              <w:spacing w:after="40" w:line="276" w:lineRule="auto"/>
              <w:jc w:val="left"/>
              <w:rPr>
                <w:sz w:val="24"/>
                <w:szCs w:val="24"/>
              </w:rPr>
            </w:pPr>
            <w:r>
              <w:rPr>
                <w:rFonts w:ascii="宋体" w:hAnsi="宋体" w:eastAsia="宋体" w:cs="宋体"/>
                <w:b/>
                <w:bCs/>
                <w:sz w:val="24"/>
                <w:szCs w:val="24"/>
              </w:rPr>
              <w:t>3</w:t>
            </w:r>
            <w:r>
              <w:rPr>
                <w:rFonts w:hint="eastAsia" w:ascii="宋体" w:hAnsi="宋体" w:cs="宋体"/>
                <w:b/>
                <w:bCs/>
                <w:sz w:val="24"/>
                <w:szCs w:val="24"/>
                <w:lang w:val="en-US" w:eastAsia="zh-CN"/>
              </w:rPr>
              <w:t>.</w:t>
            </w:r>
            <w:r>
              <w:rPr>
                <w:rFonts w:ascii="宋体" w:hAnsi="宋体" w:eastAsia="宋体" w:cs="宋体"/>
                <w:b/>
                <w:bCs/>
                <w:sz w:val="24"/>
                <w:szCs w:val="24"/>
              </w:rPr>
              <w:t>检后管理：</w:t>
            </w:r>
          </w:p>
          <w:p w14:paraId="7D0EBEFA">
            <w:pPr>
              <w:numPr>
                <w:ilvl w:val="0"/>
                <w:numId w:val="0"/>
              </w:numPr>
              <w:spacing w:after="0" w:line="276" w:lineRule="auto"/>
              <w:jc w:val="left"/>
              <w:rPr>
                <w:rFonts w:hint="eastAsia"/>
                <w:sz w:val="24"/>
                <w:szCs w:val="24"/>
              </w:rPr>
            </w:pPr>
            <w:r>
              <w:rPr>
                <w:rFonts w:hint="eastAsia"/>
                <w:sz w:val="24"/>
                <w:szCs w:val="24"/>
                <w:lang w:val="en-US" w:eastAsia="zh-CN"/>
              </w:rPr>
              <w:t>(</w:t>
            </w:r>
            <w:r>
              <w:rPr>
                <w:rFonts w:hint="eastAsia"/>
                <w:sz w:val="24"/>
                <w:szCs w:val="24"/>
              </w:rPr>
              <w:t>1</w:t>
            </w:r>
            <w:r>
              <w:rPr>
                <w:rFonts w:hint="eastAsia"/>
                <w:sz w:val="24"/>
                <w:szCs w:val="24"/>
                <w:lang w:val="en-US" w:eastAsia="zh-CN"/>
              </w:rPr>
              <w:t>)</w:t>
            </w:r>
            <w:r>
              <w:rPr>
                <w:rFonts w:hint="eastAsia"/>
                <w:sz w:val="24"/>
                <w:szCs w:val="24"/>
              </w:rPr>
              <w:t xml:space="preserve">.个人健康档案与综合报告生成：功能描述系统应基于体检者的检测数据、个人信息、生活习惯及既往病史，运用多病种风险评估模型，定量预测未来一定时期内多种常见慢性疾病的发病概率，并提供可视化风险评估报告。评估结果包括发病风险值、同龄平均风险、风险对比、风险年龄、风险等级、主要危险因素识别以及重点指标医学解读。系统应支持模型参数配置及病种扩展。 </w:t>
            </w:r>
          </w:p>
          <w:p w14:paraId="06BF4038">
            <w:pPr>
              <w:numPr>
                <w:ilvl w:val="0"/>
                <w:numId w:val="0"/>
              </w:numPr>
              <w:spacing w:after="0" w:line="276" w:lineRule="auto"/>
              <w:jc w:val="left"/>
              <w:rPr>
                <w:rFonts w:ascii="Segoe UI" w:hAnsi="Segoe UI" w:eastAsia="Segoe UI" w:cs="Segoe UI"/>
                <w:i w:val="0"/>
                <w:iCs w:val="0"/>
                <w:caps w:val="0"/>
                <w:color w:val="0F1115"/>
                <w:spacing w:val="0"/>
                <w:sz w:val="24"/>
                <w:szCs w:val="24"/>
                <w:shd w:val="clear" w:fill="EDF3FE"/>
              </w:rPr>
            </w:pPr>
            <w:r>
              <w:rPr>
                <w:spacing w:val="-8"/>
                <w:sz w:val="24"/>
                <w:szCs w:val="24"/>
              </w:rPr>
              <w:t>▲</w:t>
            </w:r>
            <w:r>
              <w:rPr>
                <w:rFonts w:hint="eastAsia"/>
                <w:sz w:val="24"/>
                <w:szCs w:val="24"/>
              </w:rPr>
              <w:t>具体要求：内置不少于10种疾病风险评估模型（高尿酸血症、脑卒中、慢性肾病、房颤、高脂血症、非酒精性脂肪肝、心脑血管病、代谢综合征、冠心病、糖尿病；高血压患者不评估但提示复查） 每种疾病输出：发病风险（%）、同龄平均风险（%）、风险对比（差值/倍数）、风险年龄、风险等级（高/中/低） 自动生成风险曲线图（高风险曲线、平均曲线、低风险曲线），标识个人风险位置 识别主要危险因素，以表格展示“当前状态”与“理想状态” 对关键检测指标（血尿酸、谷丙转氨酶、总胆固醇、甘油三酯、空腹血糖、白细胞、低密度脂蛋白、高密度脂蛋白、血红蛋白等）提供自动医学解读 支持历次评估对比，展示疾病风险变化趋势 评估模型参数可配置，支持新增病种模型 也改成那样</w:t>
            </w:r>
          </w:p>
          <w:p w14:paraId="324FDCC0">
            <w:pPr>
              <w:numPr>
                <w:ilvl w:val="0"/>
                <w:numId w:val="0"/>
              </w:numPr>
              <w:spacing w:after="0" w:line="276" w:lineRule="auto"/>
              <w:jc w:val="left"/>
              <w:rPr>
                <w:rFonts w:hint="eastAsia"/>
                <w:sz w:val="24"/>
                <w:szCs w:val="24"/>
              </w:rPr>
            </w:pPr>
            <w:r>
              <w:rPr>
                <w:rFonts w:hint="eastAsia"/>
                <w:sz w:val="24"/>
                <w:szCs w:val="24"/>
                <w:lang w:val="en-US" w:eastAsia="zh-CN"/>
              </w:rPr>
              <w:t>(</w:t>
            </w:r>
            <w:r>
              <w:rPr>
                <w:rFonts w:hint="eastAsia"/>
                <w:sz w:val="24"/>
                <w:szCs w:val="24"/>
              </w:rPr>
              <w:t>2</w:t>
            </w:r>
            <w:r>
              <w:rPr>
                <w:rFonts w:hint="eastAsia"/>
                <w:sz w:val="24"/>
                <w:szCs w:val="24"/>
                <w:lang w:val="en-US" w:eastAsia="zh-CN"/>
              </w:rPr>
              <w:t>)</w:t>
            </w:r>
            <w:r>
              <w:rPr>
                <w:rFonts w:hint="eastAsia"/>
                <w:sz w:val="24"/>
                <w:szCs w:val="24"/>
              </w:rPr>
              <w:t>.智能化健康干预方案：干预方案涵盖膳食指南（营养素参考+每日结构表）、运动指南（项目/强度/频率+禁忌）、生活方式建议（戒烟限酒、睡眠、体重、特殊注意事项）、心理健康建议；医生可对报告和干预方案进行人工修改、添加医嘱。</w:t>
            </w:r>
          </w:p>
          <w:p w14:paraId="42F66F77">
            <w:pPr>
              <w:numPr>
                <w:ilvl w:val="0"/>
                <w:numId w:val="0"/>
              </w:numPr>
              <w:spacing w:after="0" w:line="276" w:lineRule="auto"/>
              <w:jc w:val="left"/>
              <w:rPr>
                <w:rFonts w:hint="eastAsia"/>
                <w:sz w:val="24"/>
                <w:szCs w:val="24"/>
              </w:rPr>
            </w:pPr>
            <w:r>
              <w:rPr>
                <w:spacing w:val="-8"/>
                <w:sz w:val="24"/>
                <w:szCs w:val="24"/>
              </w:rPr>
              <w:t>▲</w:t>
            </w:r>
            <w:r>
              <w:rPr>
                <w:rFonts w:hint="eastAsia"/>
                <w:sz w:val="24"/>
                <w:szCs w:val="24"/>
                <w:lang w:val="en-US" w:eastAsia="zh-CN"/>
              </w:rPr>
              <w:t>(</w:t>
            </w:r>
            <w:r>
              <w:rPr>
                <w:rFonts w:hint="eastAsia"/>
                <w:sz w:val="24"/>
                <w:szCs w:val="24"/>
              </w:rPr>
              <w:t>3</w:t>
            </w:r>
            <w:r>
              <w:rPr>
                <w:rFonts w:hint="eastAsia"/>
                <w:sz w:val="24"/>
                <w:szCs w:val="24"/>
                <w:lang w:val="en-US" w:eastAsia="zh-CN"/>
              </w:rPr>
              <w:t>)</w:t>
            </w:r>
            <w:r>
              <w:rPr>
                <w:rFonts w:hint="eastAsia"/>
                <w:sz w:val="24"/>
                <w:szCs w:val="24"/>
              </w:rPr>
              <w:t>.复诊随访管理：自动生成复诊/复查建议，支持设置随访任务及提醒；支持查看系统自动生成的复诊任务列表（基于异常指标及风险等级）；可手动创建随访任务，分配给指定健康管理师；记录随访结果（已复查、拒绝、失访等）；系统记录随访历史，支持统计随访率，对未复查者可再次提醒。</w:t>
            </w:r>
          </w:p>
          <w:p w14:paraId="4B6F3D1E">
            <w:pPr>
              <w:numPr>
                <w:ilvl w:val="0"/>
                <w:numId w:val="0"/>
              </w:numPr>
              <w:spacing w:after="0" w:line="276" w:lineRule="auto"/>
              <w:jc w:val="left"/>
              <w:rPr>
                <w:rFonts w:hint="eastAsia"/>
                <w:sz w:val="24"/>
                <w:szCs w:val="24"/>
              </w:rPr>
            </w:pPr>
            <w:r>
              <w:rPr>
                <w:spacing w:val="-8"/>
                <w:sz w:val="24"/>
                <w:szCs w:val="24"/>
              </w:rPr>
              <w:t>▲</w:t>
            </w:r>
            <w:r>
              <w:rPr>
                <w:rFonts w:hint="eastAsia"/>
                <w:sz w:val="24"/>
                <w:szCs w:val="24"/>
                <w:lang w:val="en-US" w:eastAsia="zh-CN"/>
              </w:rPr>
              <w:t>(</w:t>
            </w:r>
            <w:r>
              <w:rPr>
                <w:rFonts w:hint="eastAsia"/>
                <w:sz w:val="24"/>
                <w:szCs w:val="24"/>
              </w:rPr>
              <w:t>4</w:t>
            </w:r>
            <w:r>
              <w:rPr>
                <w:rFonts w:hint="eastAsia"/>
                <w:sz w:val="24"/>
                <w:szCs w:val="24"/>
                <w:lang w:val="en-US" w:eastAsia="zh-CN"/>
              </w:rPr>
              <w:t>)</w:t>
            </w:r>
            <w:r>
              <w:rPr>
                <w:rFonts w:hint="eastAsia"/>
                <w:sz w:val="24"/>
                <w:szCs w:val="24"/>
              </w:rPr>
              <w:t>.团体检后管理：汇总团体健康数据，生成团体分析报告（异常分布、风险排行等），确保不泄露个人隐私。</w:t>
            </w:r>
          </w:p>
          <w:p w14:paraId="32C63D84">
            <w:pPr>
              <w:numPr>
                <w:ilvl w:val="0"/>
                <w:numId w:val="0"/>
              </w:numPr>
              <w:spacing w:after="0" w:line="276" w:lineRule="auto"/>
              <w:jc w:val="left"/>
              <w:rPr>
                <w:sz w:val="24"/>
                <w:szCs w:val="24"/>
              </w:rPr>
            </w:pPr>
            <w:r>
              <w:rPr>
                <w:spacing w:val="-8"/>
                <w:sz w:val="24"/>
                <w:szCs w:val="24"/>
              </w:rPr>
              <w:t>▲</w:t>
            </w:r>
            <w:r>
              <w:rPr>
                <w:rFonts w:hint="eastAsia"/>
                <w:sz w:val="24"/>
                <w:szCs w:val="24"/>
                <w:lang w:val="en-US" w:eastAsia="zh-CN"/>
              </w:rPr>
              <w:t>(</w:t>
            </w:r>
            <w:r>
              <w:rPr>
                <w:rFonts w:hint="eastAsia"/>
                <w:sz w:val="24"/>
                <w:szCs w:val="24"/>
              </w:rPr>
              <w:t>5</w:t>
            </w:r>
            <w:r>
              <w:rPr>
                <w:rFonts w:hint="eastAsia"/>
                <w:sz w:val="24"/>
                <w:szCs w:val="24"/>
                <w:lang w:val="en-US" w:eastAsia="zh-CN"/>
              </w:rPr>
              <w:t>)</w:t>
            </w:r>
            <w:r>
              <w:rPr>
                <w:rFonts w:hint="eastAsia"/>
                <w:sz w:val="24"/>
                <w:szCs w:val="24"/>
              </w:rPr>
              <w:t>.支持手机端报告查看与下载：体检者可通过手机端查看完整体检报告，支持下载PDF及打印报告。</w:t>
            </w:r>
          </w:p>
        </w:tc>
      </w:tr>
    </w:tbl>
    <w:p w14:paraId="65B7CBAD">
      <w:pPr>
        <w:rPr>
          <w:rFonts w:hint="eastAsia" w:ascii="仿宋" w:hAnsi="仿宋" w:eastAsia="仿宋" w:cs="仿宋"/>
          <w:sz w:val="28"/>
          <w:szCs w:val="36"/>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Segoe UI">
    <w:panose1 w:val="020B0502040204020203"/>
    <w:charset w:val="00"/>
    <w:family w:val="auto"/>
    <w:pitch w:val="default"/>
    <w:sig w:usb0="E4002EFF" w:usb1="C000E47F"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05F42BD"/>
    <w:multiLevelType w:val="multilevel"/>
    <w:tmpl w:val="405F42BD"/>
    <w:lvl w:ilvl="0" w:tentative="0">
      <w:start w:val="1"/>
      <w:numFmt w:val="japaneseCounting"/>
      <w:lvlText w:val="%1、"/>
      <w:lvlJc w:val="left"/>
      <w:pPr>
        <w:ind w:left="432" w:hanging="432"/>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046C74"/>
    <w:rsid w:val="3A5933B8"/>
    <w:rsid w:val="41C10754"/>
    <w:rsid w:val="67F05651"/>
    <w:rsid w:val="73A80C7B"/>
    <w:rsid w:val="792841C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uiPriority w:val="0"/>
    <w:tblPr>
      <w:tblCellMar>
        <w:top w:w="0" w:type="dxa"/>
        <w:left w:w="108" w:type="dxa"/>
        <w:bottom w:w="0" w:type="dxa"/>
        <w:right w:w="108" w:type="dxa"/>
      </w:tblCellMar>
    </w:tblPr>
  </w:style>
  <w:style w:type="paragraph" w:styleId="4">
    <w:name w:val="List Paragraph"/>
    <w:basedOn w:val="1"/>
    <w:qFormat/>
    <w:uiPriority w:val="0"/>
    <w:rPr>
      <w:rFonts w:ascii="Times New Roman" w:hAnsi="Times New Roman" w:eastAsia="宋体" w:cs="Times New Roman"/>
      <w:sz w:val="21"/>
      <w:szCs w:val="2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1094</Words>
  <Characters>1122</Characters>
  <Lines>0</Lines>
  <Paragraphs>0</Paragraphs>
  <TotalTime>11</TotalTime>
  <ScaleCrop>false</ScaleCrop>
  <LinksUpToDate>false</LinksUpToDate>
  <CharactersWithSpaces>1139</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2026-06-03T02:25:00Z</dcterms:created>
  <dc:creator>Administrator</dc:creator>
  <cp:lastModifiedBy>Administrator</cp:lastModifiedBy>
  <dcterms:modified xsi:type="dcterms:W3CDTF">2026-06-03T03:11:46Z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KSOTemplateDocerSaveRecord">
    <vt:lpwstr>eyJoZGlkIjoiYWZhNmM2YjhmZmU3ZWZiZjI4ZjZhZTE5MThmMGFiOGIifQ==</vt:lpwstr>
  </property>
  <property fmtid="{D5CDD505-2E9C-101B-9397-08002B2CF9AE}" pid="4" name="ICV">
    <vt:lpwstr>0F3CF8BF06EA493F8EFF02BB651B20D6_13</vt:lpwstr>
  </property>
</Properties>
</file>