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84D44">
      <w:pPr>
        <w:jc w:val="left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附：</w:t>
      </w:r>
    </w:p>
    <w:p w14:paraId="38EBE6F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center"/>
        <w:textAlignment w:val="auto"/>
        <w:rPr>
          <w:rFonts w:hint="eastAsia" w:ascii="仿宋" w:hAnsi="仿宋" w:eastAsia="仿宋" w:cs="仿宋"/>
          <w:sz w:val="24"/>
          <w:szCs w:val="24"/>
        </w:rPr>
      </w:pPr>
      <w:bookmarkStart w:id="0" w:name="_GoBack"/>
      <w:r>
        <w:rPr>
          <w:rFonts w:hint="eastAsia" w:ascii="仿宋" w:hAnsi="仿宋" w:eastAsia="仿宋" w:cs="仿宋"/>
          <w:sz w:val="24"/>
          <w:szCs w:val="24"/>
        </w:rPr>
        <w:t>住院分娩 “零自付”</w:t>
      </w:r>
      <w:bookmarkEnd w:id="0"/>
    </w:p>
    <w:p w14:paraId="5DC6A0F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文档编制依据：</w:t>
      </w:r>
    </w:p>
    <w:p w14:paraId="4CA436C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鄂医保发〔2026〕12 号《关于推行住院分娩政策范围内医疗费用 “零自付” 的通知（试行）》</w:t>
      </w:r>
    </w:p>
    <w:p w14:paraId="5A572B95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湖北省医保信息平台分娩零自付技术规范培训 PPT（20260513）</w:t>
      </w:r>
    </w:p>
    <w:p w14:paraId="23A9280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湖北省各统筹区分级定额结算标准规则</w:t>
      </w:r>
    </w:p>
    <w:p w14:paraId="6216E3A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湖北省医保省级平台标准住院结算接口、4101A 医保结算清单上传接口规范</w:t>
      </w:r>
    </w:p>
    <w:p w14:paraId="45A6035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《医疗保障基金使用监督管理条例》、医保数据安全与报文加密传输规范</w:t>
      </w:r>
    </w:p>
    <w:p w14:paraId="7618212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一、项目总体软件改造要求</w:t>
      </w:r>
    </w:p>
    <w:p w14:paraId="299FB13B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对医院现有 HIS、电子病历、收费、医保结算模块进行接口与业务逻辑改造，打通湖北省医保省级平台，实现产科住院分娩</w:t>
      </w:r>
      <w:r>
        <w:rPr>
          <w:rStyle w:val="9"/>
          <w:rFonts w:hint="eastAsia" w:ascii="仿宋" w:hAnsi="仿宋" w:eastAsia="仿宋" w:cs="仿宋"/>
          <w:sz w:val="24"/>
          <w:szCs w:val="24"/>
        </w:rPr>
        <w:t>基本服务包范围内费用零自付</w:t>
      </w:r>
      <w:r>
        <w:rPr>
          <w:rFonts w:hint="eastAsia" w:ascii="仿宋" w:hAnsi="仿宋" w:eastAsia="仿宋" w:cs="仿宋"/>
          <w:sz w:val="24"/>
          <w:szCs w:val="24"/>
        </w:rPr>
        <w:t>；完成生育包目录映射、定额自动核算、两类病例差异化报文上传、4101A 结算清单分类上报、基金智能事前预警全流程闭环，兼容 DRG/DIP 两种付费模式并行，完全符合鄂医保发〔2026〕12 号文及省医保平台接口技术规范。</w:t>
      </w:r>
    </w:p>
    <w:p w14:paraId="4C0D4F6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1.1 政策适配强制要求</w:t>
      </w:r>
    </w:p>
    <w:p w14:paraId="4862649D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保障对象识别</w:t>
      </w:r>
      <w:r>
        <w:rPr>
          <w:rFonts w:hint="eastAsia" w:ascii="仿宋" w:hAnsi="仿宋" w:eastAsia="仿宋" w:cs="仿宋"/>
          <w:sz w:val="24"/>
          <w:szCs w:val="24"/>
        </w:rPr>
        <w:t xml:space="preserve"> 系统自动校验湖北省职工医保、城乡居民医保参保产妇（含男职工未就业配偶）参保状态、生育备案有效性；参保断缴、冻结、无生育登记人员，禁止启用分娩零自付待遇。</w:t>
      </w:r>
    </w:p>
    <w:p w14:paraId="7B248488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医疗类别统一规范</w:t>
      </w:r>
      <w:r>
        <w:rPr>
          <w:rFonts w:hint="eastAsia" w:ascii="仿宋" w:hAnsi="仿宋" w:eastAsia="仿宋" w:cs="仿宋"/>
          <w:sz w:val="24"/>
          <w:szCs w:val="24"/>
        </w:rPr>
        <w:t xml:space="preserve"> 所有分娩住院交易报文</w:t>
      </w:r>
      <w:r>
        <w:rPr>
          <w:rStyle w:val="10"/>
          <w:rFonts w:hint="eastAsia" w:ascii="仿宋" w:hAnsi="仿宋" w:eastAsia="仿宋" w:cs="仿宋"/>
          <w:sz w:val="24"/>
          <w:szCs w:val="24"/>
        </w:rPr>
        <w:t>med_type</w:t>
      </w:r>
      <w:r>
        <w:rPr>
          <w:rFonts w:hint="eastAsia" w:ascii="仿宋" w:hAnsi="仿宋" w:eastAsia="仿宋" w:cs="仿宋"/>
          <w:sz w:val="24"/>
          <w:szCs w:val="24"/>
        </w:rPr>
        <w:t>医疗类别字段固定赋值为</w:t>
      </w:r>
      <w:r>
        <w:rPr>
          <w:rStyle w:val="10"/>
          <w:rFonts w:hint="eastAsia" w:ascii="仿宋" w:hAnsi="仿宋" w:eastAsia="仿宋" w:cs="仿宋"/>
          <w:sz w:val="24"/>
          <w:szCs w:val="24"/>
        </w:rPr>
        <w:t>52</w:t>
      </w:r>
      <w:r>
        <w:rPr>
          <w:rFonts w:hint="eastAsia" w:ascii="仿宋" w:hAnsi="仿宋" w:eastAsia="仿宋" w:cs="仿宋"/>
          <w:sz w:val="24"/>
          <w:szCs w:val="24"/>
        </w:rPr>
        <w:t>（生育住院），接口上传不可缺省、不可修改。</w:t>
      </w:r>
    </w:p>
    <w:p w14:paraId="30C5E4CD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两类分娩病例自动区分管控</w:t>
      </w:r>
    </w:p>
    <w:p w14:paraId="0491B083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纯基本服务包病例：仅发生省级标准分娩基础服务项目，无特需、合并症、并发症自费项目；</w:t>
      </w:r>
    </w:p>
    <w:p w14:paraId="7E6F8B81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混合服务包病例：同时存在基本服务包项目 + 包外额外诊疗 / 特需项目； 系统自动识别病例类型，按省医保规范生成差异化上传报文。</w:t>
      </w:r>
    </w:p>
    <w:p w14:paraId="729E67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  <w:lang w:val="en-US" w:eastAsia="zh-CN"/>
        </w:rPr>
        <w:t>4.</w:t>
      </w:r>
      <w:r>
        <w:rPr>
          <w:rStyle w:val="9"/>
          <w:rFonts w:hint="eastAsia" w:ascii="仿宋" w:hAnsi="仿宋" w:eastAsia="仿宋" w:cs="仿宋"/>
          <w:sz w:val="24"/>
          <w:szCs w:val="24"/>
        </w:rPr>
        <w:t>分娩定额规则内置自动计算</w:t>
      </w:r>
      <w:r>
        <w:rPr>
          <w:rFonts w:hint="eastAsia" w:ascii="仿宋" w:hAnsi="仿宋" w:eastAsia="仿宋" w:cs="仿宋"/>
          <w:sz w:val="24"/>
          <w:szCs w:val="24"/>
        </w:rPr>
        <w:t xml:space="preserve"> 内置省级基准定额，支持市州二级 / 三级医院差异化</w:t>
      </w:r>
    </w:p>
    <w:p w14:paraId="4792932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inline distT="0" distB="0" distL="114300" distR="114300">
            <wp:extent cx="5272405" cy="2110105"/>
            <wp:effectExtent l="0" t="0" r="1079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1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C0F2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  <w:lang w:val="en-US" w:eastAsia="zh-CN"/>
        </w:rPr>
        <w:t>5.</w:t>
      </w:r>
      <w:r>
        <w:rPr>
          <w:rStyle w:val="9"/>
          <w:rFonts w:hint="eastAsia" w:ascii="仿宋" w:hAnsi="仿宋" w:eastAsia="仿宋" w:cs="仿宋"/>
          <w:sz w:val="24"/>
          <w:szCs w:val="24"/>
        </w:rPr>
        <w:t>定点机构资格接口校验</w:t>
      </w:r>
      <w:r>
        <w:rPr>
          <w:rFonts w:hint="eastAsia" w:ascii="仿宋" w:hAnsi="仿宋" w:eastAsia="仿宋" w:cs="仿宋"/>
          <w:sz w:val="24"/>
          <w:szCs w:val="24"/>
        </w:rPr>
        <w:t xml:space="preserve"> 结算前调用医保基础接口校验本院是否为医保标记「生育零自付定点机构」；无定点资格时，接口直接拦截生育包编码上传，返回报错禁止零自付结算。</w:t>
      </w:r>
    </w:p>
    <w:p w14:paraId="4B2A6289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对接省级医保</w:t>
      </w:r>
      <w:r>
        <w:rPr>
          <w:rStyle w:val="9"/>
          <w:rFonts w:hint="eastAsia" w:ascii="仿宋" w:hAnsi="仿宋" w:eastAsia="仿宋" w:cs="仿宋"/>
          <w:sz w:val="24"/>
          <w:szCs w:val="24"/>
        </w:rPr>
        <w:t>参保信息实时查询接口、生育备案核验接口</w:t>
      </w:r>
      <w:r>
        <w:rPr>
          <w:rFonts w:hint="eastAsia" w:ascii="仿宋" w:hAnsi="仿宋" w:eastAsia="仿宋" w:cs="仿宋"/>
          <w:sz w:val="24"/>
          <w:szCs w:val="24"/>
        </w:rPr>
        <w:t>，入院登记环节自动读取身份证 / 医保电子凭证信息，自动校验：参保有效性、生育登记备案状态、预产期 / 孕周匹配性、计划生育政策合规性；</w:t>
      </w:r>
    </w:p>
    <w:p w14:paraId="14B74535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全接口交互日志持久化存储，留存周期≥5 年，日志完整记录接口入参、返回报文、校验结果、操作人员账号、操作终端 IP，支持医保审计、飞行检查离线溯源；</w:t>
      </w:r>
    </w:p>
    <w:p w14:paraId="0285624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360" w:leftChars="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sz w:val="24"/>
          <w:szCs w:val="24"/>
        </w:rPr>
        <w:t>实现院内收费项目、西药 / 中成药、医用耗材与省级生育包项目一对一绑定映射，映射关系后台可视化维护，支持批量校验、批量修正、批量导出映射台账；</w:t>
      </w:r>
    </w:p>
    <w:p w14:paraId="5192AE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4E76FE1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</w:p>
    <w:p w14:paraId="22A5ED1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center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医保钱包</w:t>
      </w:r>
    </w:p>
    <w:p w14:paraId="0348FB5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建设目标</w:t>
      </w:r>
    </w:p>
    <w:p w14:paraId="4C76B6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针对崇阳县人民医院现有</w:t>
      </w:r>
      <w:r>
        <w:rPr>
          <w:rStyle w:val="9"/>
          <w:rFonts w:hint="eastAsia" w:ascii="仿宋" w:hAnsi="仿宋" w:eastAsia="仿宋" w:cs="仿宋"/>
          <w:sz w:val="24"/>
          <w:szCs w:val="24"/>
        </w:rPr>
        <w:t xml:space="preserve"> HIS 系统</w:t>
      </w:r>
      <w:r>
        <w:rPr>
          <w:rFonts w:hint="eastAsia" w:ascii="仿宋" w:hAnsi="仿宋" w:eastAsia="仿宋" w:cs="仿宋"/>
          <w:sz w:val="24"/>
          <w:szCs w:val="24"/>
        </w:rPr>
        <w:t>完成医保钱包全流程接口改造，覆盖门诊收费、住院结算、院内药房、医保对账、结算清单、报表、票据打印全模块；对接湖北省医保省级平台、咸宁市医保市级网关，适配崇阳本地 DIP 付费、异地就医、家庭共济钱包政策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 w14:paraId="3D42B8B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定点医疗机构 HIS 改造接口</w:t>
      </w:r>
    </w:p>
    <w:p w14:paraId="29FA2C6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医保钱包不新增独立结算接口，</w:t>
      </w:r>
      <w:r>
        <w:rPr>
          <w:rStyle w:val="9"/>
          <w:rFonts w:hint="eastAsia" w:ascii="仿宋" w:hAnsi="仿宋" w:eastAsia="仿宋" w:cs="仿宋"/>
          <w:sz w:val="24"/>
          <w:szCs w:val="24"/>
        </w:rPr>
        <w:t>复用原有医保结算接口，扩展字段</w:t>
      </w:r>
      <w:r>
        <w:rPr>
          <w:rFonts w:hint="eastAsia" w:ascii="仿宋" w:hAnsi="仿宋" w:eastAsia="仿宋" w:cs="仿宋"/>
          <w:sz w:val="24"/>
          <w:szCs w:val="24"/>
        </w:rPr>
        <w:t>，全国统一基金编码：</w:t>
      </w:r>
      <w:r>
        <w:rPr>
          <w:rStyle w:val="9"/>
          <w:rFonts w:hint="eastAsia" w:ascii="仿宋" w:hAnsi="仿宋" w:eastAsia="仿宋" w:cs="仿宋"/>
          <w:sz w:val="24"/>
          <w:szCs w:val="24"/>
        </w:rPr>
        <w:t>fund_pay_type=9999981 代表医保钱包支付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5A06428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需要改造的标准医保接口</w:t>
      </w:r>
    </w:p>
    <w:p w14:paraId="665DDADE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门诊通用：2206 门诊预结算、2207 门诊结算</w:t>
      </w:r>
    </w:p>
    <w:p w14:paraId="3C2B209C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住院通用：2303 住院预结算、2304 住院结算</w:t>
      </w:r>
    </w:p>
    <w:p w14:paraId="59B9E1D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新增核心出入参字段（HIS 必加）</w:t>
      </w:r>
    </w:p>
    <w:p w14:paraId="6751AE2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入参</w:t>
      </w:r>
    </w:p>
    <w:p w14:paraId="490452C3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wlt_acct_flag：钱包使用标识，0 = 不使用、1 = 使用钱包抵扣个人自付（必填）</w:t>
      </w:r>
    </w:p>
    <w:p w14:paraId="51F9458E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card_token：医保电子凭证 token（身份校验）</w:t>
      </w:r>
    </w:p>
    <w:p w14:paraId="4995EB4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Style w:val="9"/>
          <w:rFonts w:hint="eastAsia" w:ascii="仿宋" w:hAnsi="仿宋" w:eastAsia="仿宋" w:cs="仿宋"/>
          <w:sz w:val="24"/>
          <w:szCs w:val="24"/>
        </w:rPr>
        <w:t>出参（结算返回）</w:t>
      </w:r>
    </w:p>
    <w:p w14:paraId="004F60D9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witpay_amt：医保钱包实际支付金额（分）</w:t>
      </w:r>
    </w:p>
    <w:p w14:paraId="44B65F0E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fund_pay_type=9999981：基金类型标识，区分统筹、个人账户、钱包</w:t>
      </w:r>
    </w:p>
    <w:p w14:paraId="1A104106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720" w:hanging="36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freeze_amt：本次冻结金额；refund_wlt_amt：退费退回钱包金额</w:t>
      </w:r>
    </w:p>
    <w:p w14:paraId="2FB3EAB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亲情代付额外参数</w:t>
      </w:r>
    </w:p>
    <w:p w14:paraId="72B51C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familyId：家庭共济编码；参保人代付需上送授权编号，核验亲属关系微信医保支。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0EC16A"/>
    <w:multiLevelType w:val="multilevel"/>
    <w:tmpl w:val="970EC16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A34EF7C4"/>
    <w:multiLevelType w:val="multilevel"/>
    <w:tmpl w:val="A34EF7C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C9EFF0EA"/>
    <w:multiLevelType w:val="multilevel"/>
    <w:tmpl w:val="C9EFF0E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E097354C"/>
    <w:multiLevelType w:val="multilevel"/>
    <w:tmpl w:val="E097354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016E592B"/>
    <w:multiLevelType w:val="multilevel"/>
    <w:tmpl w:val="016E592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2314B71D"/>
    <w:multiLevelType w:val="multilevel"/>
    <w:tmpl w:val="2314B71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36A9A14E"/>
    <w:multiLevelType w:val="multilevel"/>
    <w:tmpl w:val="36A9A14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2E6C5B"/>
    <w:rsid w:val="38A22080"/>
    <w:rsid w:val="6ECD63CA"/>
    <w:rsid w:val="7C34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TML Code"/>
    <w:basedOn w:val="8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1670</Words>
  <Characters>1853</Characters>
  <Lines>0</Lines>
  <Paragraphs>0</Paragraphs>
  <TotalTime>7</TotalTime>
  <ScaleCrop>false</ScaleCrop>
  <LinksUpToDate>false</LinksUpToDate>
  <CharactersWithSpaces>1905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2026-07-24T00:50:00Z</dcterms:created>
  <dc:creator>Administrator</dc:creator>
  <cp:lastModifiedBy>Administrator</cp:lastModifiedBy>
  <dcterms:modified xsi:type="dcterms:W3CDTF">2026-07-27T08:16:36Z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eyJoZGlkIjoiYWZhNmM2YjhmZmU3ZWZiZjI4ZjZhZTE5MThmMGFiOGIifQ==</vt:lpwstr>
  </property>
  <property fmtid="{D5CDD505-2E9C-101B-9397-08002B2CF9AE}" pid="4" name="ICV">
    <vt:lpwstr>B4120B2072AE43B695306421D98BF302_13</vt:lpwstr>
  </property>
</Properties>
</file>